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C0113" w14:textId="11020250" w:rsidR="0030607A" w:rsidRDefault="00AD015F" w:rsidP="0030607A">
      <w:pPr>
        <w:ind w:left="4536"/>
        <w:contextualSpacing/>
        <w:mirrorIndents/>
        <w:jc w:val="both"/>
        <w:rPr>
          <w:rFonts w:ascii="Arial" w:hAnsi="Arial" w:cs="Arial"/>
          <w:b/>
          <w:sz w:val="24"/>
          <w:szCs w:val="24"/>
        </w:rPr>
      </w:pPr>
      <w:r w:rsidRPr="00AD015F">
        <w:rPr>
          <w:rFonts w:ascii="Arial" w:hAnsi="Arial" w:cs="Arial"/>
          <w:b/>
          <w:sz w:val="24"/>
          <w:szCs w:val="24"/>
        </w:rPr>
        <w:t>JUICIO PARA LA PROTECCIÓN DE LOS DERECHOS POLÍTICO-ELECTORALES DE</w:t>
      </w:r>
      <w:r w:rsidR="003E5042">
        <w:rPr>
          <w:rFonts w:ascii="Arial" w:hAnsi="Arial" w:cs="Arial"/>
          <w:b/>
          <w:sz w:val="24"/>
          <w:szCs w:val="24"/>
        </w:rPr>
        <w:t xml:space="preserve"> </w:t>
      </w:r>
      <w:r w:rsidRPr="00AD015F">
        <w:rPr>
          <w:rFonts w:ascii="Arial" w:hAnsi="Arial" w:cs="Arial"/>
          <w:b/>
          <w:sz w:val="24"/>
          <w:szCs w:val="24"/>
        </w:rPr>
        <w:t>L</w:t>
      </w:r>
      <w:r w:rsidR="003E5042">
        <w:rPr>
          <w:rFonts w:ascii="Arial" w:hAnsi="Arial" w:cs="Arial"/>
          <w:b/>
          <w:sz w:val="24"/>
          <w:szCs w:val="24"/>
        </w:rPr>
        <w:t>A</w:t>
      </w:r>
      <w:r w:rsidRPr="00AD015F">
        <w:rPr>
          <w:rFonts w:ascii="Arial" w:hAnsi="Arial" w:cs="Arial"/>
          <w:b/>
          <w:sz w:val="24"/>
          <w:szCs w:val="24"/>
        </w:rPr>
        <w:t xml:space="preserve"> CIUDADAN</w:t>
      </w:r>
      <w:r w:rsidR="003E5042">
        <w:rPr>
          <w:rFonts w:ascii="Arial" w:hAnsi="Arial" w:cs="Arial"/>
          <w:b/>
          <w:sz w:val="24"/>
          <w:szCs w:val="24"/>
        </w:rPr>
        <w:t>ÍA.</w:t>
      </w:r>
    </w:p>
    <w:p w14:paraId="1FE9312B" w14:textId="63AA2955" w:rsidR="00AD015F" w:rsidRPr="0030607A" w:rsidRDefault="0085575C" w:rsidP="0085575C">
      <w:pPr>
        <w:ind w:left="4536"/>
        <w:contextualSpacing/>
        <w:mirrorIndents/>
        <w:jc w:val="both"/>
        <w:rPr>
          <w:rFonts w:ascii="Arial" w:hAnsi="Arial" w:cs="Arial"/>
          <w:b/>
          <w:sz w:val="24"/>
          <w:szCs w:val="24"/>
        </w:rPr>
      </w:pPr>
      <w:r>
        <w:rPr>
          <w:rFonts w:ascii="Arial" w:hAnsi="Arial" w:cs="Arial"/>
          <w:b/>
          <w:sz w:val="24"/>
          <w:szCs w:val="24"/>
        </w:rPr>
        <w:t xml:space="preserve">  </w:t>
      </w:r>
    </w:p>
    <w:p w14:paraId="63B213A3" w14:textId="3E3A3E59" w:rsidR="0030607A" w:rsidRPr="0030607A" w:rsidRDefault="0030607A" w:rsidP="0030607A">
      <w:pPr>
        <w:ind w:left="4536"/>
        <w:contextualSpacing/>
        <w:mirrorIndents/>
        <w:jc w:val="both"/>
        <w:rPr>
          <w:rFonts w:ascii="Arial" w:hAnsi="Arial" w:cs="Arial"/>
          <w:b/>
          <w:sz w:val="24"/>
          <w:szCs w:val="24"/>
        </w:rPr>
      </w:pPr>
      <w:r w:rsidRPr="0030607A">
        <w:rPr>
          <w:rFonts w:ascii="Arial" w:hAnsi="Arial" w:cs="Arial"/>
          <w:b/>
          <w:sz w:val="24"/>
          <w:szCs w:val="24"/>
        </w:rPr>
        <w:t xml:space="preserve">EXPEDIENTE: </w:t>
      </w:r>
      <w:r w:rsidR="00302B86">
        <w:rPr>
          <w:rFonts w:ascii="Arial" w:hAnsi="Arial" w:cs="Arial"/>
          <w:sz w:val="24"/>
          <w:szCs w:val="24"/>
        </w:rPr>
        <w:t>TEEA-JDC-070/2021</w:t>
      </w:r>
      <w:r w:rsidR="0085575C">
        <w:rPr>
          <w:rFonts w:ascii="Arial" w:hAnsi="Arial" w:cs="Arial"/>
          <w:sz w:val="24"/>
          <w:szCs w:val="24"/>
        </w:rPr>
        <w:t xml:space="preserve"> Y ACUMULADOS.</w:t>
      </w:r>
    </w:p>
    <w:p w14:paraId="41A836F8" w14:textId="77777777" w:rsidR="0030607A" w:rsidRPr="0030607A" w:rsidRDefault="0030607A" w:rsidP="0030607A">
      <w:pPr>
        <w:ind w:left="4536"/>
        <w:contextualSpacing/>
        <w:mirrorIndents/>
        <w:jc w:val="both"/>
        <w:rPr>
          <w:rFonts w:ascii="Arial" w:hAnsi="Arial" w:cs="Arial"/>
          <w:b/>
          <w:sz w:val="24"/>
          <w:szCs w:val="24"/>
        </w:rPr>
      </w:pPr>
    </w:p>
    <w:p w14:paraId="6D51B15E" w14:textId="5F1C9388" w:rsidR="0030607A" w:rsidRPr="0030607A" w:rsidRDefault="0030607A" w:rsidP="0030607A">
      <w:pPr>
        <w:ind w:left="4536"/>
        <w:contextualSpacing/>
        <w:mirrorIndents/>
        <w:jc w:val="both"/>
        <w:rPr>
          <w:rFonts w:ascii="Arial" w:hAnsi="Arial" w:cs="Arial"/>
          <w:b/>
          <w:sz w:val="24"/>
          <w:szCs w:val="24"/>
        </w:rPr>
      </w:pPr>
      <w:r w:rsidRPr="0030607A">
        <w:rPr>
          <w:rFonts w:ascii="Arial" w:hAnsi="Arial" w:cs="Arial"/>
          <w:b/>
          <w:sz w:val="24"/>
          <w:szCs w:val="24"/>
        </w:rPr>
        <w:t>ACTOR</w:t>
      </w:r>
      <w:r w:rsidR="00AD015F" w:rsidRPr="0030607A">
        <w:rPr>
          <w:rFonts w:ascii="Arial" w:hAnsi="Arial" w:cs="Arial"/>
          <w:b/>
          <w:sz w:val="24"/>
          <w:szCs w:val="24"/>
        </w:rPr>
        <w:t>:</w:t>
      </w:r>
      <w:r w:rsidR="00AD015F" w:rsidRPr="00AD015F">
        <w:rPr>
          <w:rFonts w:ascii="Arial" w:hAnsi="Arial" w:cs="Arial"/>
          <w:sz w:val="24"/>
          <w:szCs w:val="24"/>
        </w:rPr>
        <w:t xml:space="preserve"> VRENDA CECILIA NÚÑEZ MIRELES</w:t>
      </w:r>
      <w:r w:rsidR="00AD015F">
        <w:rPr>
          <w:rFonts w:ascii="Arial" w:hAnsi="Arial" w:cs="Arial"/>
          <w:sz w:val="24"/>
          <w:szCs w:val="24"/>
        </w:rPr>
        <w:t xml:space="preserve"> Y OTROS</w:t>
      </w:r>
      <w:r w:rsidR="00AD015F" w:rsidRPr="0030607A">
        <w:rPr>
          <w:rFonts w:ascii="Arial" w:hAnsi="Arial" w:cs="Arial"/>
          <w:b/>
          <w:sz w:val="24"/>
          <w:szCs w:val="24"/>
        </w:rPr>
        <w:t>.</w:t>
      </w:r>
    </w:p>
    <w:p w14:paraId="720E44DA" w14:textId="77777777" w:rsidR="0030607A" w:rsidRPr="0030607A" w:rsidRDefault="0030607A" w:rsidP="0030607A">
      <w:pPr>
        <w:ind w:left="4536"/>
        <w:contextualSpacing/>
        <w:mirrorIndents/>
        <w:jc w:val="both"/>
        <w:rPr>
          <w:rFonts w:ascii="Arial" w:hAnsi="Arial" w:cs="Arial"/>
          <w:b/>
          <w:sz w:val="24"/>
          <w:szCs w:val="24"/>
        </w:rPr>
      </w:pPr>
    </w:p>
    <w:p w14:paraId="28745A01" w14:textId="77777777" w:rsidR="0030607A" w:rsidRPr="0030607A" w:rsidRDefault="0030607A" w:rsidP="0030607A">
      <w:pPr>
        <w:ind w:left="4536"/>
        <w:contextualSpacing/>
        <w:mirrorIndents/>
        <w:jc w:val="both"/>
        <w:rPr>
          <w:rFonts w:ascii="Arial" w:hAnsi="Arial" w:cs="Arial"/>
          <w:b/>
          <w:sz w:val="24"/>
          <w:szCs w:val="24"/>
        </w:rPr>
      </w:pPr>
      <w:r w:rsidRPr="0030607A">
        <w:rPr>
          <w:rFonts w:ascii="Arial" w:hAnsi="Arial" w:cs="Arial"/>
          <w:b/>
          <w:sz w:val="24"/>
          <w:szCs w:val="24"/>
        </w:rPr>
        <w:t xml:space="preserve">AUTORIDAD RESPONSABLE: </w:t>
      </w:r>
      <w:r w:rsidRPr="0030607A">
        <w:rPr>
          <w:rFonts w:ascii="Arial" w:hAnsi="Arial" w:cs="Arial"/>
          <w:sz w:val="24"/>
          <w:szCs w:val="24"/>
        </w:rPr>
        <w:t>CONSEJO GENERAL DEL INSTITUTO ESTATAL ELECTORAL.</w:t>
      </w:r>
    </w:p>
    <w:p w14:paraId="12ADA71E" w14:textId="77777777" w:rsidR="0030607A" w:rsidRPr="0030607A" w:rsidRDefault="0030607A" w:rsidP="0030607A">
      <w:pPr>
        <w:ind w:left="4536"/>
        <w:contextualSpacing/>
        <w:mirrorIndents/>
        <w:jc w:val="both"/>
        <w:rPr>
          <w:rFonts w:ascii="Arial" w:hAnsi="Arial" w:cs="Arial"/>
          <w:b/>
          <w:sz w:val="24"/>
          <w:szCs w:val="24"/>
        </w:rPr>
      </w:pPr>
    </w:p>
    <w:p w14:paraId="2AF0D9B4" w14:textId="77777777" w:rsidR="0030607A" w:rsidRPr="0030607A" w:rsidRDefault="0030607A" w:rsidP="0030607A">
      <w:pPr>
        <w:ind w:left="4536"/>
        <w:contextualSpacing/>
        <w:mirrorIndents/>
        <w:jc w:val="both"/>
        <w:rPr>
          <w:rFonts w:ascii="Arial" w:hAnsi="Arial" w:cs="Arial"/>
          <w:b/>
          <w:sz w:val="24"/>
          <w:szCs w:val="24"/>
        </w:rPr>
      </w:pPr>
      <w:r w:rsidRPr="0030607A">
        <w:rPr>
          <w:rFonts w:ascii="Arial" w:hAnsi="Arial" w:cs="Arial"/>
          <w:b/>
          <w:sz w:val="24"/>
          <w:szCs w:val="24"/>
        </w:rPr>
        <w:t xml:space="preserve">MAGISTRADA PONENTE: </w:t>
      </w:r>
      <w:r w:rsidRPr="0030607A">
        <w:rPr>
          <w:rFonts w:ascii="Arial" w:eastAsia="Arial" w:hAnsi="Arial" w:cs="Arial"/>
          <w:bCs/>
          <w:sz w:val="24"/>
          <w:szCs w:val="24"/>
        </w:rPr>
        <w:t>LAURA HORTENSIA LLAMAS HERNÁNDEZ.</w:t>
      </w:r>
    </w:p>
    <w:p w14:paraId="74DCA3E2" w14:textId="77777777" w:rsidR="0030607A" w:rsidRPr="0030607A" w:rsidRDefault="0030607A" w:rsidP="0030607A">
      <w:pPr>
        <w:ind w:left="4536"/>
        <w:contextualSpacing/>
        <w:mirrorIndents/>
        <w:jc w:val="both"/>
        <w:rPr>
          <w:rFonts w:ascii="Arial" w:hAnsi="Arial" w:cs="Arial"/>
          <w:b/>
          <w:sz w:val="24"/>
          <w:szCs w:val="24"/>
        </w:rPr>
      </w:pPr>
    </w:p>
    <w:p w14:paraId="4F87F89B" w14:textId="77777777" w:rsidR="0030607A" w:rsidRPr="0030607A" w:rsidRDefault="0030607A" w:rsidP="0030607A">
      <w:pPr>
        <w:ind w:left="4536"/>
        <w:contextualSpacing/>
        <w:mirrorIndents/>
        <w:jc w:val="both"/>
        <w:rPr>
          <w:rFonts w:ascii="Arial" w:hAnsi="Arial" w:cs="Arial"/>
          <w:sz w:val="24"/>
          <w:szCs w:val="24"/>
        </w:rPr>
      </w:pPr>
      <w:r w:rsidRPr="0030607A">
        <w:rPr>
          <w:rFonts w:ascii="Arial" w:hAnsi="Arial" w:cs="Arial"/>
          <w:b/>
          <w:sz w:val="24"/>
          <w:szCs w:val="24"/>
        </w:rPr>
        <w:t>SECRETARIO DE ESTUDIO</w:t>
      </w:r>
      <w:r w:rsidRPr="0030607A">
        <w:rPr>
          <w:rStyle w:val="Refdenotaalpie"/>
          <w:rFonts w:ascii="Arial" w:hAnsi="Arial" w:cs="Arial"/>
          <w:b/>
          <w:sz w:val="24"/>
          <w:szCs w:val="24"/>
        </w:rPr>
        <w:footnoteReference w:id="1"/>
      </w:r>
      <w:r w:rsidRPr="0030607A">
        <w:rPr>
          <w:rFonts w:ascii="Arial" w:hAnsi="Arial" w:cs="Arial"/>
          <w:b/>
          <w:sz w:val="24"/>
          <w:szCs w:val="24"/>
        </w:rPr>
        <w:t xml:space="preserve">: </w:t>
      </w:r>
      <w:r w:rsidRPr="0030607A">
        <w:rPr>
          <w:rFonts w:ascii="Arial" w:hAnsi="Arial" w:cs="Arial"/>
          <w:sz w:val="24"/>
          <w:szCs w:val="24"/>
        </w:rPr>
        <w:t>EDGAR ALEJANDRO LÓPEZ DÁVILA.</w:t>
      </w:r>
    </w:p>
    <w:p w14:paraId="2E59348A" w14:textId="77777777" w:rsidR="0030607A" w:rsidRDefault="0030607A" w:rsidP="0030607A">
      <w:pPr>
        <w:ind w:left="4536"/>
        <w:contextualSpacing/>
        <w:mirrorIndents/>
        <w:jc w:val="both"/>
        <w:rPr>
          <w:rFonts w:ascii="Arial" w:hAnsi="Arial" w:cs="Arial"/>
          <w:b/>
        </w:rPr>
      </w:pPr>
    </w:p>
    <w:p w14:paraId="5335B3C6" w14:textId="77777777" w:rsidR="00054D63" w:rsidRPr="005C7ACD" w:rsidRDefault="00054D63" w:rsidP="009418F8">
      <w:pPr>
        <w:pStyle w:val="Sinespaciado"/>
      </w:pPr>
    </w:p>
    <w:p w14:paraId="4E3E85CD" w14:textId="05CBF4D4" w:rsidR="00054D63" w:rsidRPr="005C7ACD" w:rsidRDefault="00054D63" w:rsidP="005C7ACD">
      <w:pPr>
        <w:spacing w:line="360" w:lineRule="auto"/>
        <w:jc w:val="right"/>
        <w:rPr>
          <w:rFonts w:ascii="Arial" w:hAnsi="Arial" w:cs="Arial"/>
          <w:sz w:val="24"/>
          <w:szCs w:val="24"/>
        </w:rPr>
      </w:pPr>
      <w:r w:rsidRPr="005C7ACD">
        <w:rPr>
          <w:rFonts w:ascii="Arial" w:hAnsi="Arial" w:cs="Arial"/>
          <w:sz w:val="24"/>
          <w:szCs w:val="24"/>
        </w:rPr>
        <w:t xml:space="preserve">Aguascalientes, Aguascalientes, a </w:t>
      </w:r>
      <w:r w:rsidR="0085575C">
        <w:rPr>
          <w:rFonts w:ascii="Arial" w:hAnsi="Arial" w:cs="Arial"/>
          <w:sz w:val="24"/>
          <w:szCs w:val="24"/>
        </w:rPr>
        <w:t>1</w:t>
      </w:r>
      <w:r w:rsidR="00F73CDD">
        <w:rPr>
          <w:rFonts w:ascii="Arial" w:hAnsi="Arial" w:cs="Arial"/>
          <w:sz w:val="24"/>
          <w:szCs w:val="24"/>
        </w:rPr>
        <w:t>3</w:t>
      </w:r>
      <w:r w:rsidR="0085575C">
        <w:rPr>
          <w:rFonts w:ascii="Arial" w:hAnsi="Arial" w:cs="Arial"/>
          <w:sz w:val="24"/>
          <w:szCs w:val="24"/>
        </w:rPr>
        <w:t xml:space="preserve"> </w:t>
      </w:r>
      <w:r w:rsidR="0030607A">
        <w:rPr>
          <w:rFonts w:ascii="Arial" w:hAnsi="Arial" w:cs="Arial"/>
          <w:sz w:val="24"/>
          <w:szCs w:val="24"/>
        </w:rPr>
        <w:t>de abril</w:t>
      </w:r>
      <w:r w:rsidRPr="005C7ACD">
        <w:rPr>
          <w:rFonts w:ascii="Arial" w:hAnsi="Arial" w:cs="Arial"/>
          <w:sz w:val="24"/>
          <w:szCs w:val="24"/>
        </w:rPr>
        <w:t xml:space="preserve"> de </w:t>
      </w:r>
      <w:r w:rsidR="00675FAF" w:rsidRPr="005C7ACD">
        <w:rPr>
          <w:rFonts w:ascii="Arial" w:hAnsi="Arial" w:cs="Arial"/>
          <w:sz w:val="24"/>
          <w:szCs w:val="24"/>
        </w:rPr>
        <w:t>2021</w:t>
      </w:r>
      <w:r w:rsidRPr="005C7ACD">
        <w:rPr>
          <w:rFonts w:ascii="Arial" w:hAnsi="Arial" w:cs="Arial"/>
          <w:sz w:val="24"/>
          <w:szCs w:val="24"/>
        </w:rPr>
        <w:t>.</w:t>
      </w:r>
    </w:p>
    <w:p w14:paraId="4F9FDF44" w14:textId="77777777" w:rsidR="00054D63" w:rsidRPr="005C7ACD" w:rsidRDefault="00054D63" w:rsidP="005C7ACD">
      <w:pPr>
        <w:pStyle w:val="Sinespaciado"/>
      </w:pPr>
    </w:p>
    <w:p w14:paraId="08E80A8D" w14:textId="2A27D41A" w:rsidR="00CA2668" w:rsidRPr="0085575C" w:rsidRDefault="00054D63" w:rsidP="0085575C">
      <w:pPr>
        <w:spacing w:line="360" w:lineRule="auto"/>
        <w:jc w:val="both"/>
        <w:rPr>
          <w:rFonts w:ascii="Arial" w:hAnsi="Arial" w:cs="Arial"/>
          <w:sz w:val="24"/>
          <w:szCs w:val="24"/>
        </w:rPr>
      </w:pPr>
      <w:r w:rsidRPr="005C7ACD">
        <w:rPr>
          <w:rFonts w:ascii="Arial" w:hAnsi="Arial" w:cs="Arial"/>
          <w:b/>
          <w:sz w:val="24"/>
          <w:szCs w:val="24"/>
        </w:rPr>
        <w:t>Sentencia</w:t>
      </w:r>
      <w:r w:rsidRPr="005C7ACD">
        <w:rPr>
          <w:rFonts w:ascii="Arial" w:hAnsi="Arial" w:cs="Arial"/>
          <w:sz w:val="24"/>
          <w:szCs w:val="24"/>
        </w:rPr>
        <w:t xml:space="preserve"> que</w:t>
      </w:r>
      <w:r w:rsidR="009A646A">
        <w:rPr>
          <w:rFonts w:ascii="Arial" w:hAnsi="Arial" w:cs="Arial"/>
          <w:sz w:val="24"/>
          <w:szCs w:val="24"/>
        </w:rPr>
        <w:t xml:space="preserve"> </w:t>
      </w:r>
      <w:r w:rsidR="00977F17" w:rsidRPr="00977F17">
        <w:rPr>
          <w:rFonts w:ascii="Arial" w:hAnsi="Arial" w:cs="Arial"/>
          <w:b/>
          <w:bCs/>
          <w:sz w:val="24"/>
          <w:szCs w:val="24"/>
        </w:rPr>
        <w:t xml:space="preserve">acredita </w:t>
      </w:r>
      <w:r w:rsidR="00977F17">
        <w:rPr>
          <w:rFonts w:ascii="Arial" w:hAnsi="Arial" w:cs="Arial"/>
          <w:b/>
          <w:bCs/>
          <w:sz w:val="24"/>
          <w:szCs w:val="24"/>
        </w:rPr>
        <w:t xml:space="preserve">la omisión </w:t>
      </w:r>
      <w:r w:rsidR="00977F17" w:rsidRPr="00977F17">
        <w:rPr>
          <w:rFonts w:ascii="Arial" w:hAnsi="Arial" w:cs="Arial"/>
          <w:sz w:val="24"/>
          <w:szCs w:val="24"/>
        </w:rPr>
        <w:t>del</w:t>
      </w:r>
      <w:r w:rsidR="00977F17">
        <w:rPr>
          <w:rFonts w:ascii="Arial" w:hAnsi="Arial" w:cs="Arial"/>
          <w:b/>
          <w:bCs/>
          <w:sz w:val="24"/>
          <w:szCs w:val="24"/>
        </w:rPr>
        <w:t xml:space="preserve"> </w:t>
      </w:r>
      <w:r w:rsidR="00977F17">
        <w:rPr>
          <w:rFonts w:ascii="Arial" w:hAnsi="Arial" w:cs="Arial"/>
          <w:sz w:val="24"/>
          <w:szCs w:val="24"/>
        </w:rPr>
        <w:t>Consejo General d</w:t>
      </w:r>
      <w:r w:rsidR="00977F17" w:rsidRPr="00F87085">
        <w:rPr>
          <w:rFonts w:ascii="Arial" w:hAnsi="Arial" w:cs="Arial"/>
          <w:sz w:val="24"/>
          <w:szCs w:val="24"/>
        </w:rPr>
        <w:t xml:space="preserve">e </w:t>
      </w:r>
      <w:r w:rsidR="00977F17">
        <w:rPr>
          <w:rFonts w:ascii="Arial" w:hAnsi="Arial" w:cs="Arial"/>
          <w:sz w:val="24"/>
          <w:szCs w:val="24"/>
        </w:rPr>
        <w:t>procurar la continuidad del registro de candidaturas</w:t>
      </w:r>
      <w:r w:rsidR="00104865">
        <w:rPr>
          <w:rFonts w:ascii="Arial" w:hAnsi="Arial" w:cs="Arial"/>
          <w:sz w:val="24"/>
          <w:szCs w:val="24"/>
        </w:rPr>
        <w:t xml:space="preserve"> al haber advertido</w:t>
      </w:r>
      <w:r w:rsidR="00977F17">
        <w:rPr>
          <w:rFonts w:ascii="Arial" w:hAnsi="Arial" w:cs="Arial"/>
          <w:sz w:val="24"/>
          <w:szCs w:val="24"/>
        </w:rPr>
        <w:t xml:space="preserve"> la intención del partido político de registrarlas; ello</w:t>
      </w:r>
      <w:r w:rsidR="00626DCA">
        <w:rPr>
          <w:rFonts w:ascii="Arial" w:hAnsi="Arial" w:cs="Arial"/>
          <w:sz w:val="24"/>
          <w:szCs w:val="24"/>
        </w:rPr>
        <w:t xml:space="preserve">, </w:t>
      </w:r>
      <w:r w:rsidR="00977F17">
        <w:rPr>
          <w:rFonts w:ascii="Arial" w:hAnsi="Arial" w:cs="Arial"/>
          <w:sz w:val="24"/>
          <w:szCs w:val="24"/>
        </w:rPr>
        <w:t xml:space="preserve">porque </w:t>
      </w:r>
      <w:r w:rsidR="00104865" w:rsidRPr="00E60D4C">
        <w:rPr>
          <w:rFonts w:ascii="Arial" w:hAnsi="Arial" w:cs="Arial"/>
          <w:b/>
          <w:bCs/>
          <w:sz w:val="24"/>
          <w:szCs w:val="24"/>
        </w:rPr>
        <w:t>este Tribunal considera</w:t>
      </w:r>
      <w:r w:rsidR="00104865">
        <w:rPr>
          <w:rFonts w:ascii="Arial" w:hAnsi="Arial" w:cs="Arial"/>
          <w:sz w:val="24"/>
          <w:szCs w:val="24"/>
        </w:rPr>
        <w:t xml:space="preserve"> que a pesar de que no existan disposiciones normativas previstas que obliguen a tal autoridad, también es que acorde a lo previsto por el tercer párrafo del artículo 1° Constitucional, </w:t>
      </w:r>
      <w:r w:rsidR="006D421A">
        <w:rPr>
          <w:rFonts w:ascii="Arial" w:hAnsi="Arial" w:cs="Arial"/>
          <w:sz w:val="24"/>
          <w:szCs w:val="24"/>
        </w:rPr>
        <w:t>el</w:t>
      </w:r>
      <w:r w:rsidR="0085575C">
        <w:rPr>
          <w:rFonts w:ascii="Arial" w:hAnsi="Arial" w:cs="Arial"/>
          <w:sz w:val="24"/>
          <w:szCs w:val="24"/>
        </w:rPr>
        <w:t xml:space="preserve"> Instituto loca</w:t>
      </w:r>
      <w:r w:rsidR="00110189" w:rsidRPr="00E60D4C">
        <w:rPr>
          <w:rFonts w:ascii="Arial" w:hAnsi="Arial" w:cs="Arial"/>
          <w:color w:val="000000" w:themeColor="text1"/>
          <w:sz w:val="24"/>
          <w:szCs w:val="24"/>
        </w:rPr>
        <w:t>l</w:t>
      </w:r>
      <w:r w:rsidR="00626DCA" w:rsidRPr="00E60D4C">
        <w:rPr>
          <w:rFonts w:ascii="Arial" w:hAnsi="Arial" w:cs="Arial"/>
          <w:color w:val="000000" w:themeColor="text1"/>
          <w:sz w:val="24"/>
          <w:szCs w:val="24"/>
        </w:rPr>
        <w:t>,</w:t>
      </w:r>
      <w:r w:rsidR="0085575C" w:rsidRPr="00E60D4C">
        <w:rPr>
          <w:rFonts w:ascii="Arial" w:hAnsi="Arial" w:cs="Arial"/>
          <w:color w:val="000000" w:themeColor="text1"/>
          <w:sz w:val="24"/>
          <w:szCs w:val="24"/>
        </w:rPr>
        <w:t xml:space="preserve"> </w:t>
      </w:r>
      <w:r w:rsidR="00104865">
        <w:rPr>
          <w:rFonts w:ascii="Arial" w:hAnsi="Arial" w:cs="Arial"/>
          <w:sz w:val="24"/>
          <w:szCs w:val="24"/>
        </w:rPr>
        <w:t>en el ámbito de su competencia</w:t>
      </w:r>
      <w:r w:rsidR="00626DCA">
        <w:rPr>
          <w:rFonts w:ascii="Arial" w:hAnsi="Arial" w:cs="Arial"/>
          <w:sz w:val="24"/>
          <w:szCs w:val="24"/>
        </w:rPr>
        <w:t xml:space="preserve">, </w:t>
      </w:r>
      <w:r w:rsidR="00104865">
        <w:rPr>
          <w:rFonts w:ascii="Arial" w:hAnsi="Arial" w:cs="Arial"/>
          <w:sz w:val="24"/>
          <w:szCs w:val="24"/>
        </w:rPr>
        <w:t>tiene el deber de procurar, promover y garantizar el derecho de las y los aspirantes a acceder a</w:t>
      </w:r>
      <w:r w:rsidR="0083062B">
        <w:rPr>
          <w:rFonts w:ascii="Arial" w:hAnsi="Arial" w:cs="Arial"/>
          <w:sz w:val="24"/>
          <w:szCs w:val="24"/>
        </w:rPr>
        <w:t xml:space="preserve"> las candidaturas</w:t>
      </w:r>
      <w:r w:rsidR="00104865">
        <w:rPr>
          <w:rFonts w:ascii="Arial" w:hAnsi="Arial" w:cs="Arial"/>
          <w:sz w:val="24"/>
          <w:szCs w:val="24"/>
        </w:rPr>
        <w:t xml:space="preserve"> de elección popular.</w:t>
      </w:r>
    </w:p>
    <w:sdt>
      <w:sdtPr>
        <w:rPr>
          <w:rFonts w:ascii="Arial" w:eastAsia="Calibri" w:hAnsi="Arial" w:cs="Arial"/>
          <w:color w:val="auto"/>
          <w:sz w:val="24"/>
          <w:szCs w:val="24"/>
          <w:lang w:val="es-ES" w:eastAsia="en-US"/>
        </w:rPr>
        <w:id w:val="572401020"/>
        <w:docPartObj>
          <w:docPartGallery w:val="Table of Contents"/>
          <w:docPartUnique/>
        </w:docPartObj>
      </w:sdtPr>
      <w:sdtEndPr>
        <w:rPr>
          <w:rFonts w:eastAsia="Times New Roman"/>
          <w:b/>
          <w:bCs/>
        </w:rPr>
      </w:sdtEndPr>
      <w:sdtContent>
        <w:p w14:paraId="36BA4137" w14:textId="367481E1" w:rsidR="00054D63" w:rsidRPr="00C82A8C" w:rsidRDefault="002E2443" w:rsidP="00C82A8C">
          <w:pPr>
            <w:pStyle w:val="TtuloTDC"/>
            <w:spacing w:before="0" w:line="240" w:lineRule="auto"/>
            <w:ind w:left="993" w:right="899"/>
            <w:contextualSpacing/>
            <w:jc w:val="center"/>
            <w:rPr>
              <w:rFonts w:ascii="Arial" w:hAnsi="Arial" w:cs="Arial"/>
              <w:b/>
              <w:color w:val="000000" w:themeColor="text1"/>
              <w:sz w:val="14"/>
              <w:szCs w:val="14"/>
              <w:lang w:val="es-ES"/>
            </w:rPr>
          </w:pPr>
          <w:r w:rsidRPr="00C82A8C">
            <w:rPr>
              <w:rFonts w:ascii="Arial" w:hAnsi="Arial" w:cs="Arial"/>
              <w:b/>
              <w:color w:val="000000" w:themeColor="text1"/>
              <w:sz w:val="14"/>
              <w:szCs w:val="14"/>
              <w:lang w:val="es-ES"/>
            </w:rPr>
            <w:t>Índice</w:t>
          </w:r>
        </w:p>
        <w:p w14:paraId="2264A516" w14:textId="77777777" w:rsidR="00054D63" w:rsidRPr="00C82A8C" w:rsidRDefault="00054D63" w:rsidP="00C82A8C">
          <w:pPr>
            <w:ind w:left="993" w:right="899"/>
            <w:contextualSpacing/>
            <w:jc w:val="both"/>
            <w:rPr>
              <w:rFonts w:ascii="Arial" w:hAnsi="Arial" w:cs="Arial"/>
              <w:sz w:val="14"/>
              <w:szCs w:val="14"/>
              <w:lang w:val="es-ES" w:eastAsia="es-MX"/>
            </w:rPr>
          </w:pPr>
        </w:p>
        <w:p w14:paraId="543BA832" w14:textId="4CBB9B1F" w:rsidR="00C82A8C" w:rsidRPr="00C82A8C" w:rsidRDefault="00054D63" w:rsidP="00C82A8C">
          <w:pPr>
            <w:pStyle w:val="TDC1"/>
            <w:ind w:left="993"/>
            <w:rPr>
              <w:rFonts w:asciiTheme="minorHAnsi" w:eastAsiaTheme="minorEastAsia" w:hAnsiTheme="minorHAnsi" w:cstheme="minorBidi"/>
              <w:b w:val="0"/>
              <w:bCs w:val="0"/>
              <w:sz w:val="20"/>
              <w:szCs w:val="20"/>
              <w:lang w:eastAsia="es-MX"/>
            </w:rPr>
          </w:pPr>
          <w:r w:rsidRPr="00C82A8C">
            <w:rPr>
              <w:sz w:val="14"/>
              <w:szCs w:val="14"/>
            </w:rPr>
            <w:fldChar w:fldCharType="begin"/>
          </w:r>
          <w:r w:rsidRPr="00C82A8C">
            <w:rPr>
              <w:sz w:val="14"/>
              <w:szCs w:val="14"/>
            </w:rPr>
            <w:instrText xml:space="preserve"> TOC \o "1-4" \h \z \u </w:instrText>
          </w:r>
          <w:r w:rsidRPr="00C82A8C">
            <w:rPr>
              <w:sz w:val="14"/>
              <w:szCs w:val="14"/>
            </w:rPr>
            <w:fldChar w:fldCharType="separate"/>
          </w:r>
          <w:hyperlink w:anchor="_Toc69207858" w:history="1">
            <w:r w:rsidR="00C82A8C" w:rsidRPr="00C82A8C">
              <w:rPr>
                <w:rStyle w:val="Hipervnculo"/>
                <w:sz w:val="16"/>
                <w:szCs w:val="16"/>
              </w:rPr>
              <w:t>Glosario</w:t>
            </w:r>
            <w:r w:rsidR="00C82A8C" w:rsidRPr="00C82A8C">
              <w:rPr>
                <w:webHidden/>
                <w:sz w:val="16"/>
                <w:szCs w:val="16"/>
              </w:rPr>
              <w:tab/>
            </w:r>
            <w:r w:rsidR="00C82A8C" w:rsidRPr="00C82A8C">
              <w:rPr>
                <w:webHidden/>
                <w:sz w:val="16"/>
                <w:szCs w:val="16"/>
              </w:rPr>
              <w:fldChar w:fldCharType="begin"/>
            </w:r>
            <w:r w:rsidR="00C82A8C" w:rsidRPr="00C82A8C">
              <w:rPr>
                <w:webHidden/>
                <w:sz w:val="16"/>
                <w:szCs w:val="16"/>
              </w:rPr>
              <w:instrText xml:space="preserve"> PAGEREF _Toc69207858 \h </w:instrText>
            </w:r>
            <w:r w:rsidR="00C82A8C" w:rsidRPr="00C82A8C">
              <w:rPr>
                <w:webHidden/>
                <w:sz w:val="16"/>
                <w:szCs w:val="16"/>
              </w:rPr>
            </w:r>
            <w:r w:rsidR="00C82A8C" w:rsidRPr="00C82A8C">
              <w:rPr>
                <w:webHidden/>
                <w:sz w:val="16"/>
                <w:szCs w:val="16"/>
              </w:rPr>
              <w:fldChar w:fldCharType="separate"/>
            </w:r>
            <w:r w:rsidR="00C82A8C">
              <w:rPr>
                <w:webHidden/>
                <w:sz w:val="16"/>
                <w:szCs w:val="16"/>
              </w:rPr>
              <w:t>1</w:t>
            </w:r>
            <w:r w:rsidR="00C82A8C" w:rsidRPr="00C82A8C">
              <w:rPr>
                <w:webHidden/>
                <w:sz w:val="16"/>
                <w:szCs w:val="16"/>
              </w:rPr>
              <w:fldChar w:fldCharType="end"/>
            </w:r>
          </w:hyperlink>
        </w:p>
        <w:p w14:paraId="0FB06062" w14:textId="27015AA1" w:rsidR="00C82A8C" w:rsidRPr="00C82A8C" w:rsidRDefault="00537D59" w:rsidP="00C82A8C">
          <w:pPr>
            <w:pStyle w:val="TDC1"/>
            <w:ind w:left="993"/>
            <w:rPr>
              <w:rFonts w:asciiTheme="minorHAnsi" w:eastAsiaTheme="minorEastAsia" w:hAnsiTheme="minorHAnsi" w:cstheme="minorBidi"/>
              <w:b w:val="0"/>
              <w:bCs w:val="0"/>
              <w:sz w:val="20"/>
              <w:szCs w:val="20"/>
              <w:lang w:eastAsia="es-MX"/>
            </w:rPr>
          </w:pPr>
          <w:hyperlink w:anchor="_Toc69207859" w:history="1">
            <w:r w:rsidR="00C82A8C" w:rsidRPr="00C82A8C">
              <w:rPr>
                <w:rStyle w:val="Hipervnculo"/>
                <w:sz w:val="16"/>
                <w:szCs w:val="16"/>
              </w:rPr>
              <w:t>I.Antecedentes del caso</w:t>
            </w:r>
            <w:r w:rsidR="00C82A8C" w:rsidRPr="00C82A8C">
              <w:rPr>
                <w:webHidden/>
                <w:sz w:val="16"/>
                <w:szCs w:val="16"/>
              </w:rPr>
              <w:tab/>
            </w:r>
            <w:r w:rsidR="00C82A8C" w:rsidRPr="00C82A8C">
              <w:rPr>
                <w:webHidden/>
                <w:sz w:val="16"/>
                <w:szCs w:val="16"/>
              </w:rPr>
              <w:fldChar w:fldCharType="begin"/>
            </w:r>
            <w:r w:rsidR="00C82A8C" w:rsidRPr="00C82A8C">
              <w:rPr>
                <w:webHidden/>
                <w:sz w:val="16"/>
                <w:szCs w:val="16"/>
              </w:rPr>
              <w:instrText xml:space="preserve"> PAGEREF _Toc69207859 \h </w:instrText>
            </w:r>
            <w:r w:rsidR="00C82A8C" w:rsidRPr="00C82A8C">
              <w:rPr>
                <w:webHidden/>
                <w:sz w:val="16"/>
                <w:szCs w:val="16"/>
              </w:rPr>
            </w:r>
            <w:r w:rsidR="00C82A8C" w:rsidRPr="00C82A8C">
              <w:rPr>
                <w:webHidden/>
                <w:sz w:val="16"/>
                <w:szCs w:val="16"/>
              </w:rPr>
              <w:fldChar w:fldCharType="separate"/>
            </w:r>
            <w:r w:rsidR="00C82A8C">
              <w:rPr>
                <w:webHidden/>
                <w:sz w:val="16"/>
                <w:szCs w:val="16"/>
              </w:rPr>
              <w:t>2</w:t>
            </w:r>
            <w:r w:rsidR="00C82A8C" w:rsidRPr="00C82A8C">
              <w:rPr>
                <w:webHidden/>
                <w:sz w:val="16"/>
                <w:szCs w:val="16"/>
              </w:rPr>
              <w:fldChar w:fldCharType="end"/>
            </w:r>
          </w:hyperlink>
        </w:p>
        <w:p w14:paraId="7C6E3763" w14:textId="38823712" w:rsidR="00C82A8C" w:rsidRPr="00C82A8C" w:rsidRDefault="00537D59" w:rsidP="00C82A8C">
          <w:pPr>
            <w:pStyle w:val="TDC1"/>
            <w:ind w:left="993"/>
            <w:rPr>
              <w:rFonts w:asciiTheme="minorHAnsi" w:eastAsiaTheme="minorEastAsia" w:hAnsiTheme="minorHAnsi" w:cstheme="minorBidi"/>
              <w:b w:val="0"/>
              <w:bCs w:val="0"/>
              <w:sz w:val="20"/>
              <w:szCs w:val="20"/>
              <w:lang w:eastAsia="es-MX"/>
            </w:rPr>
          </w:pPr>
          <w:hyperlink w:anchor="_Toc69207860" w:history="1">
            <w:r w:rsidR="00C82A8C" w:rsidRPr="00C82A8C">
              <w:rPr>
                <w:rStyle w:val="Hipervnculo"/>
                <w:rFonts w:eastAsia="BatangChe"/>
                <w:sz w:val="16"/>
                <w:szCs w:val="16"/>
              </w:rPr>
              <w:t>II.</w:t>
            </w:r>
            <w:r w:rsidR="00C82A8C" w:rsidRPr="00C82A8C">
              <w:rPr>
                <w:rStyle w:val="Hipervnculo"/>
                <w:sz w:val="16"/>
                <w:szCs w:val="16"/>
              </w:rPr>
              <w:t>Competencia</w:t>
            </w:r>
            <w:r w:rsidR="00C82A8C" w:rsidRPr="00C82A8C">
              <w:rPr>
                <w:webHidden/>
                <w:sz w:val="16"/>
                <w:szCs w:val="16"/>
              </w:rPr>
              <w:tab/>
            </w:r>
            <w:r w:rsidR="00C82A8C" w:rsidRPr="00C82A8C">
              <w:rPr>
                <w:webHidden/>
                <w:sz w:val="16"/>
                <w:szCs w:val="16"/>
              </w:rPr>
              <w:fldChar w:fldCharType="begin"/>
            </w:r>
            <w:r w:rsidR="00C82A8C" w:rsidRPr="00C82A8C">
              <w:rPr>
                <w:webHidden/>
                <w:sz w:val="16"/>
                <w:szCs w:val="16"/>
              </w:rPr>
              <w:instrText xml:space="preserve"> PAGEREF _Toc69207860 \h </w:instrText>
            </w:r>
            <w:r w:rsidR="00C82A8C" w:rsidRPr="00C82A8C">
              <w:rPr>
                <w:webHidden/>
                <w:sz w:val="16"/>
                <w:szCs w:val="16"/>
              </w:rPr>
            </w:r>
            <w:r w:rsidR="00C82A8C" w:rsidRPr="00C82A8C">
              <w:rPr>
                <w:webHidden/>
                <w:sz w:val="16"/>
                <w:szCs w:val="16"/>
              </w:rPr>
              <w:fldChar w:fldCharType="separate"/>
            </w:r>
            <w:r w:rsidR="00C82A8C">
              <w:rPr>
                <w:webHidden/>
                <w:sz w:val="16"/>
                <w:szCs w:val="16"/>
              </w:rPr>
              <w:t>3</w:t>
            </w:r>
            <w:r w:rsidR="00C82A8C" w:rsidRPr="00C82A8C">
              <w:rPr>
                <w:webHidden/>
                <w:sz w:val="16"/>
                <w:szCs w:val="16"/>
              </w:rPr>
              <w:fldChar w:fldCharType="end"/>
            </w:r>
          </w:hyperlink>
        </w:p>
        <w:p w14:paraId="2B4FBC1D" w14:textId="467E7BA3" w:rsidR="00C82A8C" w:rsidRPr="00C82A8C" w:rsidRDefault="00537D59" w:rsidP="00C82A8C">
          <w:pPr>
            <w:pStyle w:val="TDC1"/>
            <w:ind w:left="993"/>
            <w:rPr>
              <w:rFonts w:asciiTheme="minorHAnsi" w:eastAsiaTheme="minorEastAsia" w:hAnsiTheme="minorHAnsi" w:cstheme="minorBidi"/>
              <w:b w:val="0"/>
              <w:bCs w:val="0"/>
              <w:sz w:val="20"/>
              <w:szCs w:val="20"/>
              <w:lang w:eastAsia="es-MX"/>
            </w:rPr>
          </w:pPr>
          <w:hyperlink w:anchor="_Toc69207861" w:history="1">
            <w:r w:rsidR="00C82A8C" w:rsidRPr="00C82A8C">
              <w:rPr>
                <w:rStyle w:val="Hipervnculo"/>
                <w:sz w:val="16"/>
                <w:szCs w:val="16"/>
              </w:rPr>
              <w:t>III.Procedencia</w:t>
            </w:r>
            <w:r w:rsidR="00C82A8C" w:rsidRPr="00C82A8C">
              <w:rPr>
                <w:webHidden/>
                <w:sz w:val="16"/>
                <w:szCs w:val="16"/>
              </w:rPr>
              <w:tab/>
            </w:r>
            <w:r w:rsidR="00C82A8C" w:rsidRPr="00C82A8C">
              <w:rPr>
                <w:webHidden/>
                <w:sz w:val="16"/>
                <w:szCs w:val="16"/>
              </w:rPr>
              <w:fldChar w:fldCharType="begin"/>
            </w:r>
            <w:r w:rsidR="00C82A8C" w:rsidRPr="00C82A8C">
              <w:rPr>
                <w:webHidden/>
                <w:sz w:val="16"/>
                <w:szCs w:val="16"/>
              </w:rPr>
              <w:instrText xml:space="preserve"> PAGEREF _Toc69207861 \h </w:instrText>
            </w:r>
            <w:r w:rsidR="00C82A8C" w:rsidRPr="00C82A8C">
              <w:rPr>
                <w:webHidden/>
                <w:sz w:val="16"/>
                <w:szCs w:val="16"/>
              </w:rPr>
            </w:r>
            <w:r w:rsidR="00C82A8C" w:rsidRPr="00C82A8C">
              <w:rPr>
                <w:webHidden/>
                <w:sz w:val="16"/>
                <w:szCs w:val="16"/>
              </w:rPr>
              <w:fldChar w:fldCharType="separate"/>
            </w:r>
            <w:r w:rsidR="00C82A8C">
              <w:rPr>
                <w:webHidden/>
                <w:sz w:val="16"/>
                <w:szCs w:val="16"/>
              </w:rPr>
              <w:t>3</w:t>
            </w:r>
            <w:r w:rsidR="00C82A8C" w:rsidRPr="00C82A8C">
              <w:rPr>
                <w:webHidden/>
                <w:sz w:val="16"/>
                <w:szCs w:val="16"/>
              </w:rPr>
              <w:fldChar w:fldCharType="end"/>
            </w:r>
          </w:hyperlink>
        </w:p>
        <w:p w14:paraId="2CF074C9" w14:textId="7F7AC62B" w:rsidR="00C82A8C" w:rsidRPr="00C82A8C" w:rsidRDefault="00537D59" w:rsidP="00C82A8C">
          <w:pPr>
            <w:pStyle w:val="TDC1"/>
            <w:ind w:left="993"/>
            <w:rPr>
              <w:rFonts w:asciiTheme="minorHAnsi" w:eastAsiaTheme="minorEastAsia" w:hAnsiTheme="minorHAnsi" w:cstheme="minorBidi"/>
              <w:b w:val="0"/>
              <w:bCs w:val="0"/>
              <w:sz w:val="20"/>
              <w:szCs w:val="20"/>
              <w:lang w:eastAsia="es-MX"/>
            </w:rPr>
          </w:pPr>
          <w:hyperlink w:anchor="_Toc69207862" w:history="1">
            <w:r w:rsidR="00C82A8C" w:rsidRPr="00C82A8C">
              <w:rPr>
                <w:rStyle w:val="Hipervnculo"/>
                <w:sz w:val="16"/>
                <w:szCs w:val="16"/>
              </w:rPr>
              <w:t>V.Estudio de fondo</w:t>
            </w:r>
            <w:r w:rsidR="00C82A8C" w:rsidRPr="00C82A8C">
              <w:rPr>
                <w:webHidden/>
                <w:sz w:val="16"/>
                <w:szCs w:val="16"/>
              </w:rPr>
              <w:tab/>
            </w:r>
            <w:r w:rsidR="00C82A8C" w:rsidRPr="00C82A8C">
              <w:rPr>
                <w:webHidden/>
                <w:sz w:val="16"/>
                <w:szCs w:val="16"/>
              </w:rPr>
              <w:fldChar w:fldCharType="begin"/>
            </w:r>
            <w:r w:rsidR="00C82A8C" w:rsidRPr="00C82A8C">
              <w:rPr>
                <w:webHidden/>
                <w:sz w:val="16"/>
                <w:szCs w:val="16"/>
              </w:rPr>
              <w:instrText xml:space="preserve"> PAGEREF _Toc69207862 \h </w:instrText>
            </w:r>
            <w:r w:rsidR="00C82A8C" w:rsidRPr="00C82A8C">
              <w:rPr>
                <w:webHidden/>
                <w:sz w:val="16"/>
                <w:szCs w:val="16"/>
              </w:rPr>
            </w:r>
            <w:r w:rsidR="00C82A8C" w:rsidRPr="00C82A8C">
              <w:rPr>
                <w:webHidden/>
                <w:sz w:val="16"/>
                <w:szCs w:val="16"/>
              </w:rPr>
              <w:fldChar w:fldCharType="separate"/>
            </w:r>
            <w:r w:rsidR="00C82A8C">
              <w:rPr>
                <w:webHidden/>
                <w:sz w:val="16"/>
                <w:szCs w:val="16"/>
              </w:rPr>
              <w:t>4</w:t>
            </w:r>
            <w:r w:rsidR="00C82A8C" w:rsidRPr="00C82A8C">
              <w:rPr>
                <w:webHidden/>
                <w:sz w:val="16"/>
                <w:szCs w:val="16"/>
              </w:rPr>
              <w:fldChar w:fldCharType="end"/>
            </w:r>
          </w:hyperlink>
        </w:p>
        <w:p w14:paraId="1FBD0B1A" w14:textId="48AFFDBF" w:rsidR="00C82A8C" w:rsidRPr="00C82A8C" w:rsidRDefault="00537D59" w:rsidP="00C82A8C">
          <w:pPr>
            <w:pStyle w:val="TDC1"/>
            <w:ind w:left="993"/>
            <w:rPr>
              <w:rFonts w:asciiTheme="minorHAnsi" w:eastAsiaTheme="minorEastAsia" w:hAnsiTheme="minorHAnsi" w:cstheme="minorBidi"/>
              <w:b w:val="0"/>
              <w:bCs w:val="0"/>
              <w:sz w:val="20"/>
              <w:szCs w:val="20"/>
              <w:lang w:eastAsia="es-MX"/>
            </w:rPr>
          </w:pPr>
          <w:hyperlink w:anchor="_Toc69207863" w:history="1">
            <w:r w:rsidR="00C82A8C" w:rsidRPr="00C82A8C">
              <w:rPr>
                <w:rStyle w:val="Hipervnculo"/>
                <w:sz w:val="16"/>
                <w:szCs w:val="16"/>
              </w:rPr>
              <w:t>Apartado preliminar. Definición de la materia de la controversia</w:t>
            </w:r>
            <w:r w:rsidR="00C82A8C" w:rsidRPr="00C82A8C">
              <w:rPr>
                <w:webHidden/>
                <w:sz w:val="16"/>
                <w:szCs w:val="16"/>
              </w:rPr>
              <w:tab/>
            </w:r>
            <w:r w:rsidR="00C82A8C" w:rsidRPr="00C82A8C">
              <w:rPr>
                <w:webHidden/>
                <w:sz w:val="16"/>
                <w:szCs w:val="16"/>
              </w:rPr>
              <w:fldChar w:fldCharType="begin"/>
            </w:r>
            <w:r w:rsidR="00C82A8C" w:rsidRPr="00C82A8C">
              <w:rPr>
                <w:webHidden/>
                <w:sz w:val="16"/>
                <w:szCs w:val="16"/>
              </w:rPr>
              <w:instrText xml:space="preserve"> PAGEREF _Toc69207863 \h </w:instrText>
            </w:r>
            <w:r w:rsidR="00C82A8C" w:rsidRPr="00C82A8C">
              <w:rPr>
                <w:webHidden/>
                <w:sz w:val="16"/>
                <w:szCs w:val="16"/>
              </w:rPr>
            </w:r>
            <w:r w:rsidR="00C82A8C" w:rsidRPr="00C82A8C">
              <w:rPr>
                <w:webHidden/>
                <w:sz w:val="16"/>
                <w:szCs w:val="16"/>
              </w:rPr>
              <w:fldChar w:fldCharType="separate"/>
            </w:r>
            <w:r w:rsidR="00C82A8C">
              <w:rPr>
                <w:webHidden/>
                <w:sz w:val="16"/>
                <w:szCs w:val="16"/>
              </w:rPr>
              <w:t>4</w:t>
            </w:r>
            <w:r w:rsidR="00C82A8C" w:rsidRPr="00C82A8C">
              <w:rPr>
                <w:webHidden/>
                <w:sz w:val="16"/>
                <w:szCs w:val="16"/>
              </w:rPr>
              <w:fldChar w:fldCharType="end"/>
            </w:r>
          </w:hyperlink>
        </w:p>
        <w:p w14:paraId="325FB43F" w14:textId="62B74C64" w:rsidR="00C82A8C" w:rsidRPr="00C82A8C" w:rsidRDefault="00537D59" w:rsidP="00C82A8C">
          <w:pPr>
            <w:pStyle w:val="TDC1"/>
            <w:ind w:left="993"/>
            <w:rPr>
              <w:rFonts w:asciiTheme="minorHAnsi" w:eastAsiaTheme="minorEastAsia" w:hAnsiTheme="minorHAnsi" w:cstheme="minorBidi"/>
              <w:b w:val="0"/>
              <w:bCs w:val="0"/>
              <w:sz w:val="20"/>
              <w:szCs w:val="20"/>
              <w:lang w:eastAsia="es-MX"/>
            </w:rPr>
          </w:pPr>
          <w:hyperlink w:anchor="_Toc69207864" w:history="1">
            <w:r w:rsidR="00C82A8C" w:rsidRPr="00C82A8C">
              <w:rPr>
                <w:rStyle w:val="Hipervnculo"/>
                <w:sz w:val="16"/>
                <w:szCs w:val="16"/>
              </w:rPr>
              <w:t>Apartado I. Decisión</w:t>
            </w:r>
            <w:r w:rsidR="00C82A8C" w:rsidRPr="00C82A8C">
              <w:rPr>
                <w:webHidden/>
                <w:sz w:val="16"/>
                <w:szCs w:val="16"/>
              </w:rPr>
              <w:tab/>
            </w:r>
            <w:r w:rsidR="00C82A8C" w:rsidRPr="00C82A8C">
              <w:rPr>
                <w:webHidden/>
                <w:sz w:val="16"/>
                <w:szCs w:val="16"/>
              </w:rPr>
              <w:fldChar w:fldCharType="begin"/>
            </w:r>
            <w:r w:rsidR="00C82A8C" w:rsidRPr="00C82A8C">
              <w:rPr>
                <w:webHidden/>
                <w:sz w:val="16"/>
                <w:szCs w:val="16"/>
              </w:rPr>
              <w:instrText xml:space="preserve"> PAGEREF _Toc69207864 \h </w:instrText>
            </w:r>
            <w:r w:rsidR="00C82A8C" w:rsidRPr="00C82A8C">
              <w:rPr>
                <w:webHidden/>
                <w:sz w:val="16"/>
                <w:szCs w:val="16"/>
              </w:rPr>
            </w:r>
            <w:r w:rsidR="00C82A8C" w:rsidRPr="00C82A8C">
              <w:rPr>
                <w:webHidden/>
                <w:sz w:val="16"/>
                <w:szCs w:val="16"/>
              </w:rPr>
              <w:fldChar w:fldCharType="separate"/>
            </w:r>
            <w:r w:rsidR="00C82A8C">
              <w:rPr>
                <w:webHidden/>
                <w:sz w:val="16"/>
                <w:szCs w:val="16"/>
              </w:rPr>
              <w:t>5</w:t>
            </w:r>
            <w:r w:rsidR="00C82A8C" w:rsidRPr="00C82A8C">
              <w:rPr>
                <w:webHidden/>
                <w:sz w:val="16"/>
                <w:szCs w:val="16"/>
              </w:rPr>
              <w:fldChar w:fldCharType="end"/>
            </w:r>
          </w:hyperlink>
        </w:p>
        <w:p w14:paraId="1C929986" w14:textId="1EE68E33" w:rsidR="00C82A8C" w:rsidRPr="00C82A8C" w:rsidRDefault="00537D59" w:rsidP="00C82A8C">
          <w:pPr>
            <w:pStyle w:val="TDC1"/>
            <w:ind w:left="993"/>
            <w:rPr>
              <w:rFonts w:asciiTheme="minorHAnsi" w:eastAsiaTheme="minorEastAsia" w:hAnsiTheme="minorHAnsi" w:cstheme="minorBidi"/>
              <w:b w:val="0"/>
              <w:bCs w:val="0"/>
              <w:sz w:val="20"/>
              <w:szCs w:val="20"/>
              <w:lang w:eastAsia="es-MX"/>
            </w:rPr>
          </w:pPr>
          <w:hyperlink w:anchor="_Toc69207865" w:history="1">
            <w:r w:rsidR="00C82A8C" w:rsidRPr="00C82A8C">
              <w:rPr>
                <w:rStyle w:val="Hipervnculo"/>
                <w:sz w:val="16"/>
                <w:szCs w:val="16"/>
              </w:rPr>
              <w:t xml:space="preserve">Apartado II. </w:t>
            </w:r>
            <w:r w:rsidR="00C82A8C" w:rsidRPr="00C82A8C">
              <w:rPr>
                <w:rStyle w:val="Hipervnculo"/>
                <w:sz w:val="16"/>
                <w:szCs w:val="16"/>
                <w:lang w:eastAsia="es-MX"/>
              </w:rPr>
              <w:t>Desarrollo y justificación de la decisión</w:t>
            </w:r>
            <w:r w:rsidR="00C82A8C" w:rsidRPr="00C82A8C">
              <w:rPr>
                <w:webHidden/>
                <w:sz w:val="16"/>
                <w:szCs w:val="16"/>
              </w:rPr>
              <w:tab/>
            </w:r>
            <w:r w:rsidR="00C82A8C" w:rsidRPr="00C82A8C">
              <w:rPr>
                <w:webHidden/>
                <w:sz w:val="16"/>
                <w:szCs w:val="16"/>
              </w:rPr>
              <w:fldChar w:fldCharType="begin"/>
            </w:r>
            <w:r w:rsidR="00C82A8C" w:rsidRPr="00C82A8C">
              <w:rPr>
                <w:webHidden/>
                <w:sz w:val="16"/>
                <w:szCs w:val="16"/>
              </w:rPr>
              <w:instrText xml:space="preserve"> PAGEREF _Toc69207865 \h </w:instrText>
            </w:r>
            <w:r w:rsidR="00C82A8C" w:rsidRPr="00C82A8C">
              <w:rPr>
                <w:webHidden/>
                <w:sz w:val="16"/>
                <w:szCs w:val="16"/>
              </w:rPr>
            </w:r>
            <w:r w:rsidR="00C82A8C" w:rsidRPr="00C82A8C">
              <w:rPr>
                <w:webHidden/>
                <w:sz w:val="16"/>
                <w:szCs w:val="16"/>
              </w:rPr>
              <w:fldChar w:fldCharType="separate"/>
            </w:r>
            <w:r w:rsidR="00C82A8C">
              <w:rPr>
                <w:webHidden/>
                <w:sz w:val="16"/>
                <w:szCs w:val="16"/>
              </w:rPr>
              <w:t>5</w:t>
            </w:r>
            <w:r w:rsidR="00C82A8C" w:rsidRPr="00C82A8C">
              <w:rPr>
                <w:webHidden/>
                <w:sz w:val="16"/>
                <w:szCs w:val="16"/>
              </w:rPr>
              <w:fldChar w:fldCharType="end"/>
            </w:r>
          </w:hyperlink>
        </w:p>
        <w:p w14:paraId="3F186BD7" w14:textId="669DDD05" w:rsidR="00C82A8C" w:rsidRPr="00C82A8C" w:rsidRDefault="00537D59" w:rsidP="00C82A8C">
          <w:pPr>
            <w:pStyle w:val="TDC2"/>
            <w:ind w:left="993"/>
            <w:rPr>
              <w:rFonts w:asciiTheme="minorHAnsi" w:eastAsiaTheme="minorEastAsia" w:hAnsiTheme="minorHAnsi" w:cstheme="minorBidi"/>
              <w:b w:val="0"/>
              <w:bCs w:val="0"/>
              <w:sz w:val="20"/>
              <w:szCs w:val="20"/>
              <w:lang w:val="es-MX" w:eastAsia="es-MX"/>
            </w:rPr>
          </w:pPr>
          <w:hyperlink w:anchor="_Toc69207866" w:history="1">
            <w:r w:rsidR="00C82A8C" w:rsidRPr="00C82A8C">
              <w:rPr>
                <w:rStyle w:val="Hipervnculo"/>
                <w:sz w:val="16"/>
                <w:szCs w:val="16"/>
              </w:rPr>
              <w:t>Apartado III. Efectos</w:t>
            </w:r>
            <w:r w:rsidR="00C82A8C" w:rsidRPr="00C82A8C">
              <w:rPr>
                <w:webHidden/>
                <w:sz w:val="16"/>
                <w:szCs w:val="16"/>
              </w:rPr>
              <w:tab/>
            </w:r>
            <w:r w:rsidR="00C82A8C" w:rsidRPr="00C82A8C">
              <w:rPr>
                <w:webHidden/>
                <w:sz w:val="16"/>
                <w:szCs w:val="16"/>
              </w:rPr>
              <w:fldChar w:fldCharType="begin"/>
            </w:r>
            <w:r w:rsidR="00C82A8C" w:rsidRPr="00C82A8C">
              <w:rPr>
                <w:webHidden/>
                <w:sz w:val="16"/>
                <w:szCs w:val="16"/>
              </w:rPr>
              <w:instrText xml:space="preserve"> PAGEREF _Toc69207866 \h </w:instrText>
            </w:r>
            <w:r w:rsidR="00C82A8C" w:rsidRPr="00C82A8C">
              <w:rPr>
                <w:webHidden/>
                <w:sz w:val="16"/>
                <w:szCs w:val="16"/>
              </w:rPr>
            </w:r>
            <w:r w:rsidR="00C82A8C" w:rsidRPr="00C82A8C">
              <w:rPr>
                <w:webHidden/>
                <w:sz w:val="16"/>
                <w:szCs w:val="16"/>
              </w:rPr>
              <w:fldChar w:fldCharType="separate"/>
            </w:r>
            <w:r w:rsidR="00C82A8C">
              <w:rPr>
                <w:webHidden/>
                <w:sz w:val="16"/>
                <w:szCs w:val="16"/>
              </w:rPr>
              <w:t>9</w:t>
            </w:r>
            <w:r w:rsidR="00C82A8C" w:rsidRPr="00C82A8C">
              <w:rPr>
                <w:webHidden/>
                <w:sz w:val="16"/>
                <w:szCs w:val="16"/>
              </w:rPr>
              <w:fldChar w:fldCharType="end"/>
            </w:r>
          </w:hyperlink>
        </w:p>
        <w:p w14:paraId="26EDFFDB" w14:textId="767D6677" w:rsidR="00C82A8C" w:rsidRPr="00C82A8C" w:rsidRDefault="00537D59" w:rsidP="00C82A8C">
          <w:pPr>
            <w:pStyle w:val="TDC2"/>
            <w:ind w:left="993"/>
            <w:rPr>
              <w:rFonts w:asciiTheme="minorHAnsi" w:eastAsiaTheme="minorEastAsia" w:hAnsiTheme="minorHAnsi" w:cstheme="minorBidi"/>
              <w:b w:val="0"/>
              <w:bCs w:val="0"/>
              <w:sz w:val="20"/>
              <w:szCs w:val="20"/>
              <w:lang w:val="es-MX" w:eastAsia="es-MX"/>
            </w:rPr>
          </w:pPr>
          <w:hyperlink w:anchor="_Toc69207867" w:history="1">
            <w:r w:rsidR="00C82A8C" w:rsidRPr="00C82A8C">
              <w:rPr>
                <w:rStyle w:val="Hipervnculo"/>
                <w:sz w:val="16"/>
                <w:szCs w:val="16"/>
              </w:rPr>
              <w:t>Resuelve:</w:t>
            </w:r>
            <w:r w:rsidR="00C82A8C" w:rsidRPr="00C82A8C">
              <w:rPr>
                <w:webHidden/>
                <w:sz w:val="16"/>
                <w:szCs w:val="16"/>
              </w:rPr>
              <w:tab/>
            </w:r>
            <w:r w:rsidR="00C82A8C" w:rsidRPr="00C82A8C">
              <w:rPr>
                <w:webHidden/>
                <w:sz w:val="16"/>
                <w:szCs w:val="16"/>
              </w:rPr>
              <w:fldChar w:fldCharType="begin"/>
            </w:r>
            <w:r w:rsidR="00C82A8C" w:rsidRPr="00C82A8C">
              <w:rPr>
                <w:webHidden/>
                <w:sz w:val="16"/>
                <w:szCs w:val="16"/>
              </w:rPr>
              <w:instrText xml:space="preserve"> PAGEREF _Toc69207867 \h </w:instrText>
            </w:r>
            <w:r w:rsidR="00C82A8C" w:rsidRPr="00C82A8C">
              <w:rPr>
                <w:webHidden/>
                <w:sz w:val="16"/>
                <w:szCs w:val="16"/>
              </w:rPr>
            </w:r>
            <w:r w:rsidR="00C82A8C" w:rsidRPr="00C82A8C">
              <w:rPr>
                <w:webHidden/>
                <w:sz w:val="16"/>
                <w:szCs w:val="16"/>
              </w:rPr>
              <w:fldChar w:fldCharType="separate"/>
            </w:r>
            <w:r w:rsidR="00C82A8C">
              <w:rPr>
                <w:webHidden/>
                <w:sz w:val="16"/>
                <w:szCs w:val="16"/>
              </w:rPr>
              <w:t>10</w:t>
            </w:r>
            <w:r w:rsidR="00C82A8C" w:rsidRPr="00C82A8C">
              <w:rPr>
                <w:webHidden/>
                <w:sz w:val="16"/>
                <w:szCs w:val="16"/>
              </w:rPr>
              <w:fldChar w:fldCharType="end"/>
            </w:r>
          </w:hyperlink>
        </w:p>
        <w:p w14:paraId="650B0E71" w14:textId="137D4BDA" w:rsidR="00054D63" w:rsidRPr="005C7ACD" w:rsidRDefault="00054D63" w:rsidP="00C82A8C">
          <w:pPr>
            <w:ind w:left="993" w:right="899"/>
            <w:contextualSpacing/>
            <w:jc w:val="both"/>
            <w:rPr>
              <w:rFonts w:ascii="Arial" w:hAnsi="Arial" w:cs="Arial"/>
              <w:sz w:val="24"/>
              <w:szCs w:val="24"/>
            </w:rPr>
          </w:pPr>
          <w:r w:rsidRPr="00C82A8C">
            <w:rPr>
              <w:rFonts w:ascii="Arial" w:hAnsi="Arial" w:cs="Arial"/>
              <w:b/>
              <w:bCs/>
              <w:noProof/>
              <w:sz w:val="14"/>
              <w:szCs w:val="14"/>
              <w:lang w:eastAsia="es-ES"/>
            </w:rPr>
            <w:fldChar w:fldCharType="end"/>
          </w:r>
        </w:p>
      </w:sdtContent>
    </w:sdt>
    <w:bookmarkStart w:id="0" w:name="_Toc19640897" w:displacedByCustomXml="prev"/>
    <w:p w14:paraId="56D087A8" w14:textId="63F9C5DC" w:rsidR="00054D63" w:rsidRPr="005C7ACD" w:rsidRDefault="00B949D8" w:rsidP="005C7ACD">
      <w:pPr>
        <w:pStyle w:val="Ttulo1"/>
        <w:spacing w:before="0" w:beforeAutospacing="0" w:after="0" w:afterAutospacing="0"/>
        <w:jc w:val="center"/>
        <w:rPr>
          <w:rFonts w:eastAsia="Times New Roman" w:cs="Arial"/>
          <w:sz w:val="18"/>
          <w:szCs w:val="18"/>
          <w:lang w:eastAsia="es-ES"/>
        </w:rPr>
      </w:pPr>
      <w:bookmarkStart w:id="1" w:name="_Toc69207858"/>
      <w:r w:rsidRPr="005C7ACD">
        <w:rPr>
          <w:rFonts w:eastAsia="Times New Roman" w:cs="Arial"/>
          <w:caps w:val="0"/>
          <w:sz w:val="18"/>
          <w:szCs w:val="18"/>
          <w:lang w:eastAsia="es-ES"/>
        </w:rPr>
        <w:t>Glosario</w:t>
      </w:r>
      <w:bookmarkEnd w:id="0"/>
      <w:bookmarkEnd w:id="1"/>
    </w:p>
    <w:tbl>
      <w:tblPr>
        <w:tblStyle w:val="Tablaconcuadrcula"/>
        <w:tblW w:w="102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229"/>
      </w:tblGrid>
      <w:tr w:rsidR="00054D63" w:rsidRPr="005C7ACD" w14:paraId="0F284A08" w14:textId="77777777" w:rsidTr="00C541DE">
        <w:trPr>
          <w:trHeight w:val="247"/>
        </w:trPr>
        <w:tc>
          <w:tcPr>
            <w:tcW w:w="2977" w:type="dxa"/>
          </w:tcPr>
          <w:p w14:paraId="18F11638" w14:textId="41FFA85C" w:rsidR="00054D63" w:rsidRPr="005C7ACD" w:rsidRDefault="0030607A" w:rsidP="006D421A">
            <w:pPr>
              <w:ind w:left="738" w:right="-23"/>
              <w:rPr>
                <w:rFonts w:ascii="Arial" w:hAnsi="Arial" w:cs="Arial"/>
                <w:b/>
                <w:sz w:val="18"/>
                <w:szCs w:val="18"/>
              </w:rPr>
            </w:pPr>
            <w:r>
              <w:rPr>
                <w:rFonts w:ascii="Arial" w:hAnsi="Arial" w:cs="Arial"/>
                <w:b/>
                <w:sz w:val="18"/>
                <w:szCs w:val="18"/>
              </w:rPr>
              <w:t>Actor</w:t>
            </w:r>
            <w:r w:rsidR="00054D63" w:rsidRPr="005C7ACD">
              <w:rPr>
                <w:rFonts w:ascii="Arial" w:hAnsi="Arial" w:cs="Arial"/>
                <w:b/>
                <w:sz w:val="18"/>
                <w:szCs w:val="18"/>
              </w:rPr>
              <w:t>:</w:t>
            </w:r>
          </w:p>
          <w:p w14:paraId="73EE222E" w14:textId="1643FBFA" w:rsidR="00054D63" w:rsidRPr="005C7ACD" w:rsidRDefault="0030607A" w:rsidP="006D421A">
            <w:pPr>
              <w:ind w:left="738" w:right="-23"/>
              <w:rPr>
                <w:rFonts w:ascii="Arial" w:hAnsi="Arial" w:cs="Arial"/>
                <w:b/>
                <w:sz w:val="18"/>
                <w:szCs w:val="18"/>
              </w:rPr>
            </w:pPr>
            <w:r>
              <w:rPr>
                <w:rFonts w:ascii="Arial" w:hAnsi="Arial" w:cs="Arial"/>
                <w:b/>
                <w:sz w:val="18"/>
                <w:szCs w:val="18"/>
              </w:rPr>
              <w:t>Responsable</w:t>
            </w:r>
            <w:r w:rsidR="0049601A">
              <w:rPr>
                <w:rFonts w:ascii="Arial" w:hAnsi="Arial" w:cs="Arial"/>
                <w:b/>
                <w:sz w:val="18"/>
                <w:szCs w:val="18"/>
              </w:rPr>
              <w:t>:</w:t>
            </w:r>
          </w:p>
        </w:tc>
        <w:tc>
          <w:tcPr>
            <w:tcW w:w="7229" w:type="dxa"/>
          </w:tcPr>
          <w:p w14:paraId="11A235A0" w14:textId="133C8DC9" w:rsidR="00054D63" w:rsidRPr="005C7ACD" w:rsidRDefault="0030607A" w:rsidP="00C541DE">
            <w:pPr>
              <w:ind w:left="36" w:right="309"/>
              <w:rPr>
                <w:rFonts w:ascii="Arial" w:hAnsi="Arial" w:cs="Arial"/>
                <w:sz w:val="18"/>
                <w:szCs w:val="18"/>
                <w:lang w:eastAsia="es-ES"/>
              </w:rPr>
            </w:pPr>
            <w:r>
              <w:rPr>
                <w:rFonts w:ascii="Arial" w:hAnsi="Arial" w:cs="Arial"/>
                <w:sz w:val="18"/>
                <w:szCs w:val="18"/>
                <w:lang w:eastAsia="es-ES"/>
              </w:rPr>
              <w:t>Partido Acción Nacional</w:t>
            </w:r>
            <w:r w:rsidR="00021FE1" w:rsidRPr="005C7ACD">
              <w:rPr>
                <w:rFonts w:ascii="Arial" w:hAnsi="Arial" w:cs="Arial"/>
                <w:sz w:val="18"/>
                <w:szCs w:val="18"/>
                <w:lang w:eastAsia="es-ES"/>
              </w:rPr>
              <w:t>.</w:t>
            </w:r>
          </w:p>
          <w:p w14:paraId="16EFF8CB" w14:textId="66C06EBB" w:rsidR="00054D63" w:rsidRPr="005C7ACD" w:rsidRDefault="0030607A" w:rsidP="00C541DE">
            <w:pPr>
              <w:ind w:left="36" w:right="309"/>
              <w:rPr>
                <w:rFonts w:ascii="Arial" w:hAnsi="Arial" w:cs="Arial"/>
                <w:sz w:val="18"/>
                <w:szCs w:val="18"/>
                <w:lang w:eastAsia="es-ES"/>
              </w:rPr>
            </w:pPr>
            <w:r>
              <w:rPr>
                <w:rFonts w:ascii="Arial" w:hAnsi="Arial" w:cs="Arial"/>
                <w:sz w:val="18"/>
                <w:szCs w:val="18"/>
                <w:lang w:eastAsia="es-ES"/>
              </w:rPr>
              <w:t>Consejo General del Instituto Estatal Electoral.</w:t>
            </w:r>
          </w:p>
        </w:tc>
      </w:tr>
      <w:tr w:rsidR="0049601A" w:rsidRPr="005C7ACD" w14:paraId="40819EDB" w14:textId="77777777" w:rsidTr="00C541DE">
        <w:trPr>
          <w:trHeight w:val="247"/>
        </w:trPr>
        <w:tc>
          <w:tcPr>
            <w:tcW w:w="2977" w:type="dxa"/>
          </w:tcPr>
          <w:p w14:paraId="18A65E5E" w14:textId="731594C3" w:rsidR="0049601A" w:rsidRPr="005C7ACD" w:rsidRDefault="0049601A" w:rsidP="006D421A">
            <w:pPr>
              <w:ind w:left="738" w:right="-23"/>
              <w:rPr>
                <w:rFonts w:ascii="Arial" w:hAnsi="Arial" w:cs="Arial"/>
                <w:b/>
                <w:sz w:val="18"/>
                <w:szCs w:val="18"/>
              </w:rPr>
            </w:pPr>
            <w:r w:rsidRPr="005C7ACD">
              <w:rPr>
                <w:rFonts w:ascii="Arial" w:hAnsi="Arial" w:cs="Arial"/>
                <w:b/>
                <w:sz w:val="18"/>
                <w:szCs w:val="18"/>
              </w:rPr>
              <w:t>Tribunal:</w:t>
            </w:r>
          </w:p>
        </w:tc>
        <w:tc>
          <w:tcPr>
            <w:tcW w:w="7229" w:type="dxa"/>
          </w:tcPr>
          <w:p w14:paraId="417F0222" w14:textId="641F5B5A" w:rsidR="0049601A" w:rsidRPr="005C7ACD" w:rsidRDefault="0049601A" w:rsidP="00C541DE">
            <w:pPr>
              <w:ind w:left="36" w:right="309"/>
              <w:rPr>
                <w:rFonts w:ascii="Arial" w:hAnsi="Arial" w:cs="Arial"/>
                <w:sz w:val="18"/>
                <w:szCs w:val="18"/>
                <w:lang w:eastAsia="es-ES"/>
              </w:rPr>
            </w:pPr>
            <w:r w:rsidRPr="005C7ACD">
              <w:rPr>
                <w:rFonts w:ascii="Arial" w:hAnsi="Arial" w:cs="Arial"/>
                <w:sz w:val="18"/>
                <w:szCs w:val="18"/>
                <w:lang w:eastAsia="es-ES"/>
              </w:rPr>
              <w:t>Tribunal Electoral del Estado de Aguascalientes</w:t>
            </w:r>
            <w:r>
              <w:rPr>
                <w:rFonts w:ascii="Arial" w:hAnsi="Arial" w:cs="Arial"/>
                <w:sz w:val="18"/>
                <w:szCs w:val="18"/>
                <w:lang w:eastAsia="es-ES"/>
              </w:rPr>
              <w:t>.</w:t>
            </w:r>
          </w:p>
        </w:tc>
      </w:tr>
      <w:tr w:rsidR="00272771" w:rsidRPr="005C7ACD" w14:paraId="33BAEEFD" w14:textId="77777777" w:rsidTr="00C541DE">
        <w:trPr>
          <w:trHeight w:val="66"/>
        </w:trPr>
        <w:tc>
          <w:tcPr>
            <w:tcW w:w="2977" w:type="dxa"/>
          </w:tcPr>
          <w:p w14:paraId="7791470B" w14:textId="055723C9" w:rsidR="00272771" w:rsidRPr="005C7ACD" w:rsidRDefault="0030607A" w:rsidP="006D421A">
            <w:pPr>
              <w:ind w:left="738" w:right="-23"/>
              <w:rPr>
                <w:rFonts w:ascii="Arial" w:hAnsi="Arial" w:cs="Arial"/>
                <w:b/>
                <w:sz w:val="18"/>
                <w:szCs w:val="18"/>
              </w:rPr>
            </w:pPr>
            <w:r>
              <w:rPr>
                <w:rFonts w:ascii="Arial" w:hAnsi="Arial" w:cs="Arial"/>
                <w:b/>
                <w:sz w:val="18"/>
                <w:szCs w:val="18"/>
              </w:rPr>
              <w:t>Resolución</w:t>
            </w:r>
            <w:r w:rsidR="00272771" w:rsidRPr="005C7ACD">
              <w:rPr>
                <w:rFonts w:ascii="Arial" w:hAnsi="Arial" w:cs="Arial"/>
                <w:b/>
                <w:sz w:val="18"/>
                <w:szCs w:val="18"/>
              </w:rPr>
              <w:t>:</w:t>
            </w:r>
          </w:p>
        </w:tc>
        <w:tc>
          <w:tcPr>
            <w:tcW w:w="7229" w:type="dxa"/>
          </w:tcPr>
          <w:p w14:paraId="1B5F57E0" w14:textId="22DE400D" w:rsidR="00272771" w:rsidRPr="005C7ACD" w:rsidRDefault="0030607A" w:rsidP="00C541DE">
            <w:pPr>
              <w:ind w:left="36" w:right="309"/>
              <w:rPr>
                <w:rFonts w:ascii="Arial" w:hAnsi="Arial" w:cs="Arial"/>
                <w:sz w:val="18"/>
                <w:szCs w:val="18"/>
                <w:lang w:eastAsia="es-ES"/>
              </w:rPr>
            </w:pPr>
            <w:r>
              <w:rPr>
                <w:rFonts w:ascii="Arial" w:hAnsi="Arial" w:cs="Arial"/>
                <w:sz w:val="18"/>
                <w:szCs w:val="18"/>
                <w:lang w:eastAsia="es-ES"/>
              </w:rPr>
              <w:t>CG-R-18/2021.</w:t>
            </w:r>
          </w:p>
        </w:tc>
      </w:tr>
      <w:tr w:rsidR="00054D63" w:rsidRPr="005C7ACD" w14:paraId="1D99E353" w14:textId="77777777" w:rsidTr="00C541DE">
        <w:trPr>
          <w:trHeight w:val="133"/>
        </w:trPr>
        <w:tc>
          <w:tcPr>
            <w:tcW w:w="2977" w:type="dxa"/>
          </w:tcPr>
          <w:p w14:paraId="09B47CDB" w14:textId="7F91D46F" w:rsidR="00054D63" w:rsidRPr="005C7ACD" w:rsidRDefault="00054D63" w:rsidP="006D421A">
            <w:pPr>
              <w:ind w:left="738" w:right="-23"/>
              <w:rPr>
                <w:rFonts w:ascii="Arial" w:hAnsi="Arial" w:cs="Arial"/>
                <w:b/>
                <w:sz w:val="18"/>
                <w:szCs w:val="18"/>
              </w:rPr>
            </w:pPr>
            <w:r w:rsidRPr="005C7ACD">
              <w:rPr>
                <w:rFonts w:ascii="Arial" w:hAnsi="Arial" w:cs="Arial"/>
                <w:b/>
                <w:sz w:val="18"/>
                <w:szCs w:val="18"/>
              </w:rPr>
              <w:t>Constitución</w:t>
            </w:r>
            <w:r w:rsidR="00CA2668">
              <w:rPr>
                <w:rFonts w:ascii="Arial" w:hAnsi="Arial" w:cs="Arial"/>
                <w:b/>
                <w:sz w:val="18"/>
                <w:szCs w:val="18"/>
              </w:rPr>
              <w:t xml:space="preserve"> </w:t>
            </w:r>
            <w:r w:rsidR="00306FD6">
              <w:rPr>
                <w:rFonts w:ascii="Arial" w:hAnsi="Arial" w:cs="Arial"/>
                <w:b/>
                <w:sz w:val="18"/>
                <w:szCs w:val="18"/>
              </w:rPr>
              <w:t>F</w:t>
            </w:r>
            <w:r w:rsidR="00CA2668">
              <w:rPr>
                <w:rFonts w:ascii="Arial" w:hAnsi="Arial" w:cs="Arial"/>
                <w:b/>
                <w:sz w:val="18"/>
                <w:szCs w:val="18"/>
              </w:rPr>
              <w:t>ederal</w:t>
            </w:r>
            <w:r w:rsidRPr="005C7ACD">
              <w:rPr>
                <w:rFonts w:ascii="Arial" w:hAnsi="Arial" w:cs="Arial"/>
                <w:b/>
                <w:sz w:val="18"/>
                <w:szCs w:val="18"/>
              </w:rPr>
              <w:t>:</w:t>
            </w:r>
          </w:p>
        </w:tc>
        <w:tc>
          <w:tcPr>
            <w:tcW w:w="7229" w:type="dxa"/>
          </w:tcPr>
          <w:p w14:paraId="6C268A70" w14:textId="77777777" w:rsidR="00054D63" w:rsidRPr="005C7ACD" w:rsidRDefault="00054D63" w:rsidP="00C541DE">
            <w:pPr>
              <w:ind w:left="36" w:right="309"/>
              <w:rPr>
                <w:rFonts w:ascii="Arial" w:hAnsi="Arial" w:cs="Arial"/>
                <w:sz w:val="18"/>
                <w:szCs w:val="18"/>
                <w:lang w:eastAsia="es-ES"/>
              </w:rPr>
            </w:pPr>
            <w:r w:rsidRPr="005C7ACD">
              <w:rPr>
                <w:rFonts w:ascii="Arial" w:hAnsi="Arial" w:cs="Arial"/>
                <w:sz w:val="18"/>
                <w:szCs w:val="18"/>
                <w:lang w:eastAsia="es-ES"/>
              </w:rPr>
              <w:t>Constitución Política de los Estados Unidos Mexicanos.</w:t>
            </w:r>
          </w:p>
        </w:tc>
      </w:tr>
      <w:tr w:rsidR="00CA2668" w:rsidRPr="005C7ACD" w14:paraId="11165628" w14:textId="77777777" w:rsidTr="00C541DE">
        <w:trPr>
          <w:trHeight w:val="133"/>
        </w:trPr>
        <w:tc>
          <w:tcPr>
            <w:tcW w:w="2977" w:type="dxa"/>
          </w:tcPr>
          <w:p w14:paraId="709E133F" w14:textId="76815CBD" w:rsidR="00CA2668" w:rsidRPr="005C7ACD" w:rsidRDefault="00CA2668" w:rsidP="006D421A">
            <w:pPr>
              <w:ind w:left="738" w:right="-23"/>
              <w:rPr>
                <w:rFonts w:ascii="Arial" w:hAnsi="Arial" w:cs="Arial"/>
                <w:b/>
                <w:sz w:val="18"/>
                <w:szCs w:val="18"/>
              </w:rPr>
            </w:pPr>
            <w:r w:rsidRPr="005C7ACD">
              <w:rPr>
                <w:rFonts w:ascii="Arial" w:hAnsi="Arial" w:cs="Arial"/>
                <w:b/>
                <w:sz w:val="18"/>
                <w:szCs w:val="18"/>
              </w:rPr>
              <w:t>Constitución</w:t>
            </w:r>
            <w:r>
              <w:rPr>
                <w:rFonts w:ascii="Arial" w:hAnsi="Arial" w:cs="Arial"/>
                <w:b/>
                <w:sz w:val="18"/>
                <w:szCs w:val="18"/>
              </w:rPr>
              <w:t xml:space="preserve"> local</w:t>
            </w:r>
            <w:r w:rsidRPr="005C7ACD">
              <w:rPr>
                <w:rFonts w:ascii="Arial" w:hAnsi="Arial" w:cs="Arial"/>
                <w:b/>
                <w:sz w:val="18"/>
                <w:szCs w:val="18"/>
              </w:rPr>
              <w:t>:</w:t>
            </w:r>
          </w:p>
        </w:tc>
        <w:tc>
          <w:tcPr>
            <w:tcW w:w="7229" w:type="dxa"/>
          </w:tcPr>
          <w:p w14:paraId="7B5543C8" w14:textId="7A0BC400" w:rsidR="00CA2668" w:rsidRPr="005C7ACD" w:rsidRDefault="00CA2668" w:rsidP="00C541DE">
            <w:pPr>
              <w:ind w:left="36" w:right="309"/>
              <w:rPr>
                <w:rFonts w:ascii="Arial" w:hAnsi="Arial" w:cs="Arial"/>
                <w:sz w:val="18"/>
                <w:szCs w:val="18"/>
                <w:lang w:eastAsia="es-ES"/>
              </w:rPr>
            </w:pPr>
            <w:r w:rsidRPr="005C7ACD">
              <w:rPr>
                <w:rFonts w:ascii="Arial" w:hAnsi="Arial" w:cs="Arial"/>
                <w:sz w:val="18"/>
                <w:szCs w:val="18"/>
                <w:lang w:eastAsia="es-ES"/>
              </w:rPr>
              <w:t>Constitución Política d</w:t>
            </w:r>
            <w:r>
              <w:rPr>
                <w:rFonts w:ascii="Arial" w:hAnsi="Arial" w:cs="Arial"/>
                <w:sz w:val="18"/>
                <w:szCs w:val="18"/>
                <w:lang w:eastAsia="es-ES"/>
              </w:rPr>
              <w:t>el Estado de Aguascalientes</w:t>
            </w:r>
            <w:r w:rsidR="002D1F86">
              <w:rPr>
                <w:rFonts w:ascii="Arial" w:hAnsi="Arial" w:cs="Arial"/>
                <w:sz w:val="18"/>
                <w:szCs w:val="18"/>
                <w:lang w:eastAsia="es-ES"/>
              </w:rPr>
              <w:t>.</w:t>
            </w:r>
          </w:p>
        </w:tc>
      </w:tr>
      <w:tr w:rsidR="00054D63" w:rsidRPr="005C7ACD" w14:paraId="58C505BA" w14:textId="77777777" w:rsidTr="00C541DE">
        <w:trPr>
          <w:trHeight w:val="138"/>
        </w:trPr>
        <w:tc>
          <w:tcPr>
            <w:tcW w:w="2977" w:type="dxa"/>
          </w:tcPr>
          <w:p w14:paraId="502276FA" w14:textId="77777777" w:rsidR="00054D63" w:rsidRPr="005C7ACD" w:rsidRDefault="00054D63" w:rsidP="006D421A">
            <w:pPr>
              <w:ind w:left="738" w:right="-23"/>
              <w:rPr>
                <w:rFonts w:ascii="Arial" w:hAnsi="Arial" w:cs="Arial"/>
                <w:b/>
                <w:sz w:val="18"/>
                <w:szCs w:val="18"/>
                <w:lang w:eastAsia="es-ES"/>
              </w:rPr>
            </w:pPr>
            <w:r w:rsidRPr="005C7ACD">
              <w:rPr>
                <w:rFonts w:ascii="Arial" w:hAnsi="Arial" w:cs="Arial"/>
                <w:b/>
                <w:sz w:val="18"/>
                <w:szCs w:val="18"/>
                <w:lang w:eastAsia="es-ES"/>
              </w:rPr>
              <w:t>Código Electoral:</w:t>
            </w:r>
          </w:p>
        </w:tc>
        <w:tc>
          <w:tcPr>
            <w:tcW w:w="7229" w:type="dxa"/>
          </w:tcPr>
          <w:p w14:paraId="553B2346" w14:textId="77777777" w:rsidR="00054D63" w:rsidRPr="005C7ACD" w:rsidRDefault="00054D63" w:rsidP="00C541DE">
            <w:pPr>
              <w:ind w:left="36" w:right="309"/>
              <w:rPr>
                <w:rFonts w:ascii="Arial" w:hAnsi="Arial" w:cs="Arial"/>
                <w:sz w:val="18"/>
                <w:szCs w:val="18"/>
                <w:lang w:eastAsia="es-ES"/>
              </w:rPr>
            </w:pPr>
            <w:r w:rsidRPr="005C7ACD">
              <w:rPr>
                <w:rFonts w:ascii="Arial" w:hAnsi="Arial" w:cs="Arial"/>
                <w:sz w:val="18"/>
                <w:szCs w:val="18"/>
                <w:lang w:eastAsia="es-ES"/>
              </w:rPr>
              <w:t>Código Electoral del Estado de Aguascalientes.</w:t>
            </w:r>
          </w:p>
        </w:tc>
      </w:tr>
      <w:tr w:rsidR="00054D63" w:rsidRPr="005C7ACD" w14:paraId="0C0FB3D6" w14:textId="77777777" w:rsidTr="00C541DE">
        <w:trPr>
          <w:trHeight w:val="138"/>
        </w:trPr>
        <w:tc>
          <w:tcPr>
            <w:tcW w:w="2977" w:type="dxa"/>
          </w:tcPr>
          <w:p w14:paraId="19798D7C" w14:textId="77777777" w:rsidR="00054D63" w:rsidRPr="005C7ACD" w:rsidRDefault="00054D63" w:rsidP="006D421A">
            <w:pPr>
              <w:ind w:left="738" w:right="-23"/>
              <w:rPr>
                <w:rFonts w:ascii="Arial" w:hAnsi="Arial" w:cs="Arial"/>
                <w:b/>
                <w:sz w:val="18"/>
                <w:szCs w:val="18"/>
                <w:lang w:eastAsia="es-ES"/>
              </w:rPr>
            </w:pPr>
            <w:r w:rsidRPr="005C7ACD">
              <w:rPr>
                <w:rFonts w:ascii="Arial" w:hAnsi="Arial" w:cs="Arial"/>
                <w:b/>
                <w:sz w:val="18"/>
                <w:szCs w:val="18"/>
                <w:lang w:eastAsia="es-ES"/>
              </w:rPr>
              <w:t>Sala Superior:</w:t>
            </w:r>
          </w:p>
        </w:tc>
        <w:tc>
          <w:tcPr>
            <w:tcW w:w="7229" w:type="dxa"/>
          </w:tcPr>
          <w:p w14:paraId="67358A83" w14:textId="77777777" w:rsidR="00054D63" w:rsidRPr="005C7ACD" w:rsidRDefault="00054D63" w:rsidP="00C541DE">
            <w:pPr>
              <w:ind w:left="36" w:right="309"/>
              <w:rPr>
                <w:rFonts w:ascii="Arial" w:hAnsi="Arial" w:cs="Arial"/>
                <w:sz w:val="18"/>
                <w:szCs w:val="18"/>
                <w:lang w:eastAsia="es-ES"/>
              </w:rPr>
            </w:pPr>
            <w:r w:rsidRPr="005C7ACD">
              <w:rPr>
                <w:rFonts w:ascii="Arial" w:hAnsi="Arial" w:cs="Arial"/>
                <w:sz w:val="18"/>
                <w:szCs w:val="18"/>
                <w:lang w:eastAsia="es-ES"/>
              </w:rPr>
              <w:t>Sala Superior del Tribunal Electoral del Poder Judicial de la Federación.</w:t>
            </w:r>
          </w:p>
        </w:tc>
      </w:tr>
      <w:tr w:rsidR="00B2599F" w:rsidRPr="005C7ACD" w14:paraId="60743604" w14:textId="77777777" w:rsidTr="00C541DE">
        <w:trPr>
          <w:trHeight w:val="149"/>
        </w:trPr>
        <w:tc>
          <w:tcPr>
            <w:tcW w:w="2977" w:type="dxa"/>
          </w:tcPr>
          <w:p w14:paraId="2C6823A4" w14:textId="147D4D8A" w:rsidR="00B2599F" w:rsidRPr="005C7ACD" w:rsidRDefault="00B2599F" w:rsidP="006D421A">
            <w:pPr>
              <w:ind w:left="738" w:right="-23"/>
              <w:rPr>
                <w:rFonts w:ascii="Arial" w:hAnsi="Arial" w:cs="Arial"/>
                <w:b/>
                <w:sz w:val="18"/>
                <w:szCs w:val="18"/>
                <w:lang w:eastAsia="es-ES"/>
              </w:rPr>
            </w:pPr>
            <w:r>
              <w:rPr>
                <w:rFonts w:ascii="Arial" w:hAnsi="Arial" w:cs="Arial"/>
                <w:b/>
                <w:sz w:val="18"/>
                <w:szCs w:val="18"/>
                <w:lang w:eastAsia="es-ES"/>
              </w:rPr>
              <w:t>LGIPE:</w:t>
            </w:r>
          </w:p>
        </w:tc>
        <w:tc>
          <w:tcPr>
            <w:tcW w:w="7229" w:type="dxa"/>
          </w:tcPr>
          <w:p w14:paraId="322C16D2" w14:textId="43A65CB5" w:rsidR="00B2599F" w:rsidRPr="005C7ACD" w:rsidRDefault="00B2599F" w:rsidP="00C541DE">
            <w:pPr>
              <w:ind w:left="36" w:right="309"/>
              <w:jc w:val="both"/>
              <w:rPr>
                <w:rFonts w:ascii="Arial" w:hAnsi="Arial" w:cs="Arial"/>
                <w:noProof/>
                <w:sz w:val="18"/>
                <w:szCs w:val="18"/>
              </w:rPr>
            </w:pPr>
            <w:r>
              <w:rPr>
                <w:rFonts w:ascii="Arial" w:hAnsi="Arial" w:cs="Arial"/>
                <w:noProof/>
                <w:sz w:val="18"/>
                <w:szCs w:val="18"/>
              </w:rPr>
              <w:t>Ley General de Instituciones y Procedimientos Electorales.</w:t>
            </w:r>
          </w:p>
        </w:tc>
      </w:tr>
      <w:tr w:rsidR="0085575C" w:rsidRPr="0085575C" w14:paraId="6E750E83" w14:textId="77777777" w:rsidTr="00C541DE">
        <w:trPr>
          <w:trHeight w:val="80"/>
        </w:trPr>
        <w:tc>
          <w:tcPr>
            <w:tcW w:w="2977" w:type="dxa"/>
          </w:tcPr>
          <w:p w14:paraId="60250B44" w14:textId="63EE3911" w:rsidR="0085575C" w:rsidRPr="0085575C" w:rsidRDefault="006D421A" w:rsidP="006D421A">
            <w:pPr>
              <w:ind w:right="-23"/>
              <w:rPr>
                <w:rFonts w:ascii="Arial" w:hAnsi="Arial" w:cs="Arial"/>
                <w:b/>
                <w:sz w:val="18"/>
                <w:szCs w:val="18"/>
                <w:lang w:eastAsia="es-ES"/>
              </w:rPr>
            </w:pPr>
            <w:r>
              <w:rPr>
                <w:rFonts w:ascii="Arial" w:hAnsi="Arial" w:cs="Arial"/>
                <w:b/>
                <w:sz w:val="18"/>
                <w:szCs w:val="18"/>
                <w:lang w:eastAsia="es-ES"/>
              </w:rPr>
              <w:t xml:space="preserve">              </w:t>
            </w:r>
            <w:r w:rsidR="0085575C" w:rsidRPr="0085575C">
              <w:rPr>
                <w:rFonts w:ascii="Arial" w:hAnsi="Arial" w:cs="Arial"/>
                <w:b/>
                <w:sz w:val="18"/>
                <w:szCs w:val="18"/>
                <w:lang w:eastAsia="es-ES"/>
              </w:rPr>
              <w:t>SNR:</w:t>
            </w:r>
          </w:p>
        </w:tc>
        <w:tc>
          <w:tcPr>
            <w:tcW w:w="7229" w:type="dxa"/>
          </w:tcPr>
          <w:p w14:paraId="082E2CB0" w14:textId="216F4C13" w:rsidR="0085575C" w:rsidRPr="0085575C" w:rsidRDefault="0085575C" w:rsidP="00C541DE">
            <w:pPr>
              <w:ind w:left="36" w:right="309"/>
              <w:jc w:val="both"/>
              <w:rPr>
                <w:rFonts w:ascii="Arial" w:hAnsi="Arial" w:cs="Arial"/>
                <w:noProof/>
                <w:sz w:val="18"/>
                <w:szCs w:val="18"/>
              </w:rPr>
            </w:pPr>
            <w:r w:rsidRPr="0085575C">
              <w:rPr>
                <w:rFonts w:ascii="Arial" w:hAnsi="Arial" w:cs="Arial"/>
                <w:noProof/>
                <w:sz w:val="18"/>
                <w:szCs w:val="18"/>
              </w:rPr>
              <w:t>Sistema N</w:t>
            </w:r>
            <w:r>
              <w:rPr>
                <w:rFonts w:ascii="Arial" w:hAnsi="Arial" w:cs="Arial"/>
                <w:noProof/>
                <w:sz w:val="18"/>
                <w:szCs w:val="18"/>
              </w:rPr>
              <w:t>aci</w:t>
            </w:r>
            <w:r w:rsidRPr="0085575C">
              <w:rPr>
                <w:rFonts w:ascii="Arial" w:hAnsi="Arial" w:cs="Arial"/>
                <w:noProof/>
                <w:sz w:val="18"/>
                <w:szCs w:val="18"/>
              </w:rPr>
              <w:t>onal de Registro.</w:t>
            </w:r>
          </w:p>
        </w:tc>
      </w:tr>
      <w:tr w:rsidR="0085575C" w:rsidRPr="0085575C" w14:paraId="4430631D" w14:textId="77777777" w:rsidTr="00C541DE">
        <w:trPr>
          <w:trHeight w:val="149"/>
        </w:trPr>
        <w:tc>
          <w:tcPr>
            <w:tcW w:w="2977" w:type="dxa"/>
          </w:tcPr>
          <w:p w14:paraId="4FD33401" w14:textId="1830BFE0" w:rsidR="0085575C" w:rsidRPr="0085575C" w:rsidRDefault="00282DD8" w:rsidP="00282DD8">
            <w:pPr>
              <w:ind w:right="-23"/>
              <w:rPr>
                <w:rFonts w:ascii="Arial" w:hAnsi="Arial" w:cs="Arial"/>
                <w:b/>
                <w:sz w:val="18"/>
                <w:szCs w:val="18"/>
                <w:lang w:eastAsia="es-ES"/>
              </w:rPr>
            </w:pPr>
            <w:r>
              <w:rPr>
                <w:rFonts w:ascii="Arial" w:hAnsi="Arial" w:cs="Arial"/>
                <w:b/>
                <w:sz w:val="18"/>
                <w:szCs w:val="18"/>
                <w:lang w:eastAsia="es-ES"/>
              </w:rPr>
              <w:t xml:space="preserve">              </w:t>
            </w:r>
            <w:r w:rsidR="0085575C">
              <w:rPr>
                <w:rFonts w:ascii="Arial" w:hAnsi="Arial" w:cs="Arial"/>
                <w:b/>
                <w:sz w:val="18"/>
                <w:szCs w:val="18"/>
                <w:lang w:eastAsia="es-ES"/>
              </w:rPr>
              <w:t>SER:</w:t>
            </w:r>
          </w:p>
        </w:tc>
        <w:tc>
          <w:tcPr>
            <w:tcW w:w="7229" w:type="dxa"/>
          </w:tcPr>
          <w:p w14:paraId="747EEBFE" w14:textId="0C55DC29" w:rsidR="0085575C" w:rsidRPr="0085575C" w:rsidRDefault="0085575C" w:rsidP="00C541DE">
            <w:pPr>
              <w:ind w:left="36" w:right="309"/>
              <w:jc w:val="both"/>
              <w:rPr>
                <w:rFonts w:ascii="Arial" w:hAnsi="Arial" w:cs="Arial"/>
                <w:noProof/>
                <w:sz w:val="18"/>
                <w:szCs w:val="18"/>
              </w:rPr>
            </w:pPr>
            <w:r>
              <w:rPr>
                <w:rFonts w:ascii="Arial" w:hAnsi="Arial" w:cs="Arial"/>
                <w:noProof/>
                <w:sz w:val="18"/>
                <w:szCs w:val="18"/>
              </w:rPr>
              <w:t>Sistema Estatal de Registro.</w:t>
            </w:r>
          </w:p>
        </w:tc>
      </w:tr>
      <w:tr w:rsidR="00256078" w:rsidRPr="005C7ACD" w14:paraId="6DA787F6" w14:textId="77777777" w:rsidTr="00C541DE">
        <w:trPr>
          <w:trHeight w:val="400"/>
        </w:trPr>
        <w:tc>
          <w:tcPr>
            <w:tcW w:w="2977" w:type="dxa"/>
          </w:tcPr>
          <w:p w14:paraId="70DE265D" w14:textId="56687BD7" w:rsidR="00256078" w:rsidRDefault="00282DD8" w:rsidP="00256078">
            <w:pPr>
              <w:ind w:right="-23"/>
              <w:rPr>
                <w:rFonts w:ascii="Arial" w:hAnsi="Arial" w:cs="Arial"/>
                <w:b/>
                <w:sz w:val="18"/>
                <w:szCs w:val="18"/>
                <w:lang w:eastAsia="es-ES"/>
              </w:rPr>
            </w:pPr>
            <w:r>
              <w:rPr>
                <w:rFonts w:ascii="Arial" w:hAnsi="Arial" w:cs="Arial"/>
                <w:b/>
                <w:sz w:val="18"/>
                <w:szCs w:val="18"/>
                <w:lang w:eastAsia="es-ES"/>
              </w:rPr>
              <w:t xml:space="preserve">              Lineamientos: </w:t>
            </w:r>
          </w:p>
        </w:tc>
        <w:tc>
          <w:tcPr>
            <w:tcW w:w="7229" w:type="dxa"/>
          </w:tcPr>
          <w:p w14:paraId="1572BC1E" w14:textId="4529F6E9" w:rsidR="00256078" w:rsidRDefault="00282DD8" w:rsidP="00C541DE">
            <w:pPr>
              <w:ind w:left="36" w:right="1314"/>
              <w:jc w:val="both"/>
              <w:rPr>
                <w:rFonts w:ascii="Arial" w:hAnsi="Arial" w:cs="Arial"/>
                <w:noProof/>
                <w:sz w:val="18"/>
                <w:szCs w:val="18"/>
              </w:rPr>
            </w:pPr>
            <w:r>
              <w:rPr>
                <w:rFonts w:ascii="Arial" w:hAnsi="Arial" w:cs="Arial"/>
                <w:noProof/>
                <w:sz w:val="18"/>
                <w:szCs w:val="18"/>
              </w:rPr>
              <w:t>Lineamientos para la tramitación, sustanciación y resolución del juicio para la protección de los derechos político-electorales del ciudadano, el juicio electoral y asuntos generales, competencia del Tribunal Electoral del Estado de Aguascalientes.</w:t>
            </w:r>
          </w:p>
        </w:tc>
      </w:tr>
    </w:tbl>
    <w:p w14:paraId="5F83AA38" w14:textId="4809FEF4" w:rsidR="007442AA" w:rsidRPr="005C7ACD" w:rsidRDefault="00371850" w:rsidP="005C7ACD">
      <w:pPr>
        <w:pStyle w:val="Ttulo1"/>
        <w:numPr>
          <w:ilvl w:val="0"/>
          <w:numId w:val="2"/>
        </w:numPr>
        <w:spacing w:before="0" w:beforeAutospacing="0" w:after="0" w:afterAutospacing="0"/>
        <w:ind w:left="426" w:hanging="426"/>
        <w:jc w:val="left"/>
        <w:rPr>
          <w:rFonts w:eastAsia="Times New Roman" w:cs="Arial"/>
          <w:caps w:val="0"/>
          <w:szCs w:val="24"/>
        </w:rPr>
      </w:pPr>
      <w:bookmarkStart w:id="2" w:name="_Toc69207859"/>
      <w:r w:rsidRPr="005C7ACD">
        <w:rPr>
          <w:rFonts w:eastAsia="Times New Roman" w:cs="Arial"/>
          <w:caps w:val="0"/>
          <w:szCs w:val="24"/>
        </w:rPr>
        <w:lastRenderedPageBreak/>
        <w:t>Antecedentes del caso</w:t>
      </w:r>
      <w:r w:rsidR="00054D63" w:rsidRPr="005C7ACD">
        <w:rPr>
          <w:rStyle w:val="Refdenotaalpie"/>
          <w:rFonts w:eastAsia="Times New Roman" w:cs="Arial"/>
          <w:szCs w:val="24"/>
        </w:rPr>
        <w:footnoteReference w:id="2"/>
      </w:r>
      <w:bookmarkEnd w:id="2"/>
    </w:p>
    <w:p w14:paraId="4286A983" w14:textId="77777777" w:rsidR="007442AA" w:rsidRPr="0083062B" w:rsidRDefault="007442AA" w:rsidP="0083062B">
      <w:pPr>
        <w:pStyle w:val="Sinespaciado"/>
      </w:pPr>
    </w:p>
    <w:p w14:paraId="32E39E16" w14:textId="6834DE6E" w:rsidR="00256078" w:rsidRDefault="0030607A" w:rsidP="00C71003">
      <w:pPr>
        <w:pStyle w:val="Prrafodelista"/>
        <w:numPr>
          <w:ilvl w:val="0"/>
          <w:numId w:val="6"/>
        </w:numPr>
        <w:tabs>
          <w:tab w:val="left" w:pos="426"/>
        </w:tabs>
        <w:spacing w:line="360" w:lineRule="auto"/>
        <w:ind w:left="0" w:firstLine="0"/>
        <w:jc w:val="both"/>
        <w:rPr>
          <w:rFonts w:ascii="Arial" w:hAnsi="Arial" w:cs="Arial"/>
          <w:b/>
          <w:bCs/>
          <w:sz w:val="24"/>
          <w:szCs w:val="24"/>
        </w:rPr>
      </w:pPr>
      <w:r>
        <w:rPr>
          <w:rFonts w:ascii="Arial" w:hAnsi="Arial" w:cs="Arial"/>
          <w:b/>
          <w:bCs/>
          <w:sz w:val="24"/>
          <w:szCs w:val="24"/>
        </w:rPr>
        <w:t>P</w:t>
      </w:r>
      <w:r w:rsidR="0099118F">
        <w:rPr>
          <w:rFonts w:ascii="Arial" w:hAnsi="Arial" w:cs="Arial"/>
          <w:b/>
          <w:bCs/>
          <w:sz w:val="24"/>
          <w:szCs w:val="24"/>
        </w:rPr>
        <w:t>roceso electoral local</w:t>
      </w:r>
      <w:r>
        <w:rPr>
          <w:rFonts w:ascii="Arial" w:hAnsi="Arial" w:cs="Arial"/>
          <w:b/>
          <w:bCs/>
          <w:sz w:val="24"/>
          <w:szCs w:val="24"/>
        </w:rPr>
        <w:t xml:space="preserve"> </w:t>
      </w:r>
      <w:r w:rsidR="00E60D4C">
        <w:rPr>
          <w:rFonts w:ascii="Arial" w:hAnsi="Arial" w:cs="Arial"/>
          <w:b/>
          <w:bCs/>
          <w:sz w:val="24"/>
          <w:szCs w:val="24"/>
        </w:rPr>
        <w:t>(</w:t>
      </w:r>
      <w:r>
        <w:rPr>
          <w:rFonts w:ascii="Arial" w:hAnsi="Arial" w:cs="Arial"/>
          <w:b/>
          <w:bCs/>
          <w:sz w:val="24"/>
          <w:szCs w:val="24"/>
        </w:rPr>
        <w:t>2020-2021</w:t>
      </w:r>
      <w:r w:rsidR="00E60D4C">
        <w:rPr>
          <w:rFonts w:ascii="Arial" w:hAnsi="Arial" w:cs="Arial"/>
          <w:b/>
          <w:bCs/>
          <w:sz w:val="24"/>
          <w:szCs w:val="24"/>
        </w:rPr>
        <w:t>)</w:t>
      </w:r>
      <w:r w:rsidR="006D421A">
        <w:rPr>
          <w:rFonts w:ascii="Arial" w:hAnsi="Arial" w:cs="Arial"/>
          <w:b/>
          <w:bCs/>
          <w:sz w:val="24"/>
          <w:szCs w:val="24"/>
        </w:rPr>
        <w:t>.</w:t>
      </w:r>
      <w:r>
        <w:rPr>
          <w:rFonts w:ascii="Arial" w:hAnsi="Arial" w:cs="Arial"/>
          <w:b/>
          <w:bCs/>
          <w:sz w:val="24"/>
          <w:szCs w:val="24"/>
        </w:rPr>
        <w:t xml:space="preserve"> </w:t>
      </w:r>
      <w:r w:rsidRPr="0030607A">
        <w:rPr>
          <w:rFonts w:ascii="Arial" w:hAnsi="Arial" w:cs="Arial"/>
          <w:sz w:val="24"/>
          <w:szCs w:val="24"/>
        </w:rPr>
        <w:t xml:space="preserve">El 3 de noviembre de 2020, inició el proceso electoral local para renovar los </w:t>
      </w:r>
      <w:r w:rsidR="0099118F">
        <w:rPr>
          <w:rFonts w:ascii="Arial" w:hAnsi="Arial" w:cs="Arial"/>
          <w:sz w:val="24"/>
          <w:szCs w:val="24"/>
        </w:rPr>
        <w:t>a</w:t>
      </w:r>
      <w:r w:rsidRPr="0030607A">
        <w:rPr>
          <w:rFonts w:ascii="Arial" w:hAnsi="Arial" w:cs="Arial"/>
          <w:sz w:val="24"/>
          <w:szCs w:val="24"/>
        </w:rPr>
        <w:t xml:space="preserve">yuntamientos y diputaciones </w:t>
      </w:r>
      <w:r w:rsidR="003E5042">
        <w:rPr>
          <w:rFonts w:ascii="Arial" w:hAnsi="Arial" w:cs="Arial"/>
          <w:sz w:val="24"/>
          <w:szCs w:val="24"/>
        </w:rPr>
        <w:t xml:space="preserve">en el </w:t>
      </w:r>
      <w:r w:rsidRPr="0030607A">
        <w:rPr>
          <w:rFonts w:ascii="Arial" w:hAnsi="Arial" w:cs="Arial"/>
          <w:sz w:val="24"/>
          <w:szCs w:val="24"/>
        </w:rPr>
        <w:t>Estado de Aguascalientes.</w:t>
      </w:r>
    </w:p>
    <w:p w14:paraId="4A05A17E" w14:textId="77777777" w:rsidR="00256078" w:rsidRPr="0083062B" w:rsidRDefault="00256078" w:rsidP="0083062B">
      <w:pPr>
        <w:pStyle w:val="Sinespaciado"/>
      </w:pPr>
    </w:p>
    <w:p w14:paraId="72E04F53" w14:textId="0CCCADEB" w:rsidR="0030607A" w:rsidRPr="0030607A" w:rsidRDefault="00055576" w:rsidP="00C71003">
      <w:pPr>
        <w:pStyle w:val="Prrafodelista"/>
        <w:numPr>
          <w:ilvl w:val="0"/>
          <w:numId w:val="6"/>
        </w:numPr>
        <w:tabs>
          <w:tab w:val="left" w:pos="426"/>
        </w:tabs>
        <w:spacing w:line="360" w:lineRule="auto"/>
        <w:ind w:left="0" w:firstLine="0"/>
        <w:jc w:val="both"/>
        <w:rPr>
          <w:rFonts w:ascii="Arial" w:hAnsi="Arial" w:cs="Arial"/>
          <w:b/>
          <w:bCs/>
          <w:sz w:val="24"/>
          <w:szCs w:val="24"/>
        </w:rPr>
      </w:pPr>
      <w:r w:rsidRPr="00055576">
        <w:rPr>
          <w:rFonts w:ascii="Arial" w:hAnsi="Arial" w:cs="Arial"/>
          <w:b/>
          <w:sz w:val="24"/>
          <w:szCs w:val="24"/>
        </w:rPr>
        <w:t xml:space="preserve">Registro </w:t>
      </w:r>
      <w:r>
        <w:rPr>
          <w:rFonts w:ascii="Arial" w:hAnsi="Arial" w:cs="Arial"/>
          <w:b/>
          <w:sz w:val="24"/>
          <w:szCs w:val="24"/>
        </w:rPr>
        <w:t>como aspirante</w:t>
      </w:r>
      <w:r w:rsidR="00A86213">
        <w:rPr>
          <w:rFonts w:ascii="Arial" w:hAnsi="Arial" w:cs="Arial"/>
          <w:b/>
          <w:sz w:val="24"/>
          <w:szCs w:val="24"/>
        </w:rPr>
        <w:t>s</w:t>
      </w:r>
      <w:r>
        <w:rPr>
          <w:rFonts w:ascii="Arial" w:hAnsi="Arial" w:cs="Arial"/>
          <w:b/>
          <w:sz w:val="24"/>
          <w:szCs w:val="24"/>
        </w:rPr>
        <w:t xml:space="preserve"> </w:t>
      </w:r>
      <w:r w:rsidR="003E5042">
        <w:rPr>
          <w:rFonts w:ascii="Arial" w:hAnsi="Arial" w:cs="Arial"/>
          <w:b/>
          <w:sz w:val="24"/>
          <w:szCs w:val="24"/>
        </w:rPr>
        <w:t xml:space="preserve">de </w:t>
      </w:r>
      <w:r>
        <w:rPr>
          <w:rFonts w:ascii="Arial" w:hAnsi="Arial" w:cs="Arial"/>
          <w:b/>
          <w:sz w:val="24"/>
          <w:szCs w:val="24"/>
        </w:rPr>
        <w:t>candidato</w:t>
      </w:r>
      <w:r w:rsidR="00A86213">
        <w:rPr>
          <w:rFonts w:ascii="Arial" w:hAnsi="Arial" w:cs="Arial"/>
          <w:b/>
          <w:sz w:val="24"/>
          <w:szCs w:val="24"/>
        </w:rPr>
        <w:t>s</w:t>
      </w:r>
      <w:r>
        <w:rPr>
          <w:rFonts w:ascii="Arial" w:hAnsi="Arial" w:cs="Arial"/>
          <w:b/>
          <w:sz w:val="24"/>
          <w:szCs w:val="24"/>
        </w:rPr>
        <w:t xml:space="preserve"> </w:t>
      </w:r>
      <w:r w:rsidRPr="00055576">
        <w:rPr>
          <w:rFonts w:ascii="Arial" w:hAnsi="Arial" w:cs="Arial"/>
          <w:b/>
          <w:sz w:val="24"/>
          <w:szCs w:val="24"/>
        </w:rPr>
        <w:t xml:space="preserve">por </w:t>
      </w:r>
      <w:r w:rsidR="003E5042">
        <w:rPr>
          <w:rFonts w:ascii="Arial" w:hAnsi="Arial" w:cs="Arial"/>
          <w:b/>
          <w:sz w:val="24"/>
          <w:szCs w:val="24"/>
        </w:rPr>
        <w:t>RP</w:t>
      </w:r>
      <w:r>
        <w:rPr>
          <w:rFonts w:ascii="Arial" w:hAnsi="Arial" w:cs="Arial"/>
          <w:sz w:val="24"/>
          <w:szCs w:val="24"/>
        </w:rPr>
        <w:t xml:space="preserve">. </w:t>
      </w:r>
      <w:r w:rsidR="00DD4C19">
        <w:rPr>
          <w:rFonts w:ascii="Arial" w:hAnsi="Arial" w:cs="Arial"/>
          <w:sz w:val="24"/>
          <w:szCs w:val="24"/>
        </w:rPr>
        <w:t xml:space="preserve">El 20 </w:t>
      </w:r>
      <w:r w:rsidR="0030607A">
        <w:rPr>
          <w:rFonts w:ascii="Arial" w:hAnsi="Arial" w:cs="Arial"/>
          <w:sz w:val="24"/>
          <w:szCs w:val="24"/>
        </w:rPr>
        <w:t>de marzo, el</w:t>
      </w:r>
      <w:r w:rsidR="00DD4C19">
        <w:rPr>
          <w:rFonts w:ascii="Arial" w:hAnsi="Arial" w:cs="Arial"/>
          <w:sz w:val="24"/>
          <w:szCs w:val="24"/>
        </w:rPr>
        <w:t xml:space="preserve"> Com</w:t>
      </w:r>
      <w:r w:rsidR="006D421A">
        <w:rPr>
          <w:rFonts w:ascii="Arial" w:hAnsi="Arial" w:cs="Arial"/>
          <w:sz w:val="24"/>
          <w:szCs w:val="24"/>
        </w:rPr>
        <w:t>i</w:t>
      </w:r>
      <w:r w:rsidR="00DD4C19">
        <w:rPr>
          <w:rFonts w:ascii="Arial" w:hAnsi="Arial" w:cs="Arial"/>
          <w:sz w:val="24"/>
          <w:szCs w:val="24"/>
        </w:rPr>
        <w:t>t</w:t>
      </w:r>
      <w:r w:rsidR="006D421A">
        <w:rPr>
          <w:rFonts w:ascii="Arial" w:hAnsi="Arial" w:cs="Arial"/>
          <w:sz w:val="24"/>
          <w:szCs w:val="24"/>
        </w:rPr>
        <w:t>é</w:t>
      </w:r>
      <w:r w:rsidR="00DD4C19">
        <w:rPr>
          <w:rFonts w:ascii="Arial" w:hAnsi="Arial" w:cs="Arial"/>
          <w:sz w:val="24"/>
          <w:szCs w:val="24"/>
        </w:rPr>
        <w:t xml:space="preserve"> Directivo Estatal del PRI </w:t>
      </w:r>
      <w:r w:rsidR="0099118F">
        <w:rPr>
          <w:rFonts w:ascii="Arial" w:hAnsi="Arial" w:cs="Arial"/>
          <w:sz w:val="24"/>
          <w:szCs w:val="24"/>
        </w:rPr>
        <w:t xml:space="preserve">presentó </w:t>
      </w:r>
      <w:r w:rsidR="00DE53EB" w:rsidRPr="00DE53EB">
        <w:rPr>
          <w:rFonts w:ascii="Arial" w:hAnsi="Arial" w:cs="Arial"/>
          <w:sz w:val="24"/>
          <w:szCs w:val="24"/>
        </w:rPr>
        <w:t>ante el Consejo Ge</w:t>
      </w:r>
      <w:r w:rsidR="00DE53EB">
        <w:rPr>
          <w:rFonts w:ascii="Arial" w:hAnsi="Arial" w:cs="Arial"/>
          <w:sz w:val="24"/>
          <w:szCs w:val="24"/>
        </w:rPr>
        <w:t xml:space="preserve">neral </w:t>
      </w:r>
      <w:r w:rsidR="00DD4C19">
        <w:rPr>
          <w:rFonts w:ascii="Arial" w:hAnsi="Arial" w:cs="Arial"/>
          <w:sz w:val="24"/>
          <w:szCs w:val="24"/>
        </w:rPr>
        <w:t>de</w:t>
      </w:r>
      <w:r>
        <w:rPr>
          <w:rFonts w:ascii="Arial" w:hAnsi="Arial" w:cs="Arial"/>
          <w:sz w:val="24"/>
          <w:szCs w:val="24"/>
        </w:rPr>
        <w:t xml:space="preserve"> las</w:t>
      </w:r>
      <w:r w:rsidR="00DD4C19">
        <w:rPr>
          <w:rFonts w:ascii="Arial" w:hAnsi="Arial" w:cs="Arial"/>
          <w:sz w:val="24"/>
          <w:szCs w:val="24"/>
        </w:rPr>
        <w:t xml:space="preserve"> Candidaturas </w:t>
      </w:r>
      <w:r w:rsidR="0099118F">
        <w:rPr>
          <w:rFonts w:ascii="Arial" w:hAnsi="Arial" w:cs="Arial"/>
          <w:sz w:val="24"/>
          <w:szCs w:val="24"/>
        </w:rPr>
        <w:t xml:space="preserve">el registro </w:t>
      </w:r>
      <w:r w:rsidR="0085575C">
        <w:rPr>
          <w:rFonts w:ascii="Arial" w:hAnsi="Arial" w:cs="Arial"/>
          <w:sz w:val="24"/>
          <w:szCs w:val="24"/>
        </w:rPr>
        <w:t>por RP</w:t>
      </w:r>
      <w:r w:rsidR="002E6F31">
        <w:rPr>
          <w:rFonts w:ascii="Arial" w:hAnsi="Arial" w:cs="Arial"/>
          <w:sz w:val="24"/>
          <w:szCs w:val="24"/>
        </w:rPr>
        <w:t xml:space="preserve"> </w:t>
      </w:r>
      <w:r w:rsidR="00DE53EB">
        <w:rPr>
          <w:rFonts w:ascii="Arial" w:hAnsi="Arial" w:cs="Arial"/>
          <w:sz w:val="24"/>
          <w:szCs w:val="24"/>
        </w:rPr>
        <w:t>para</w:t>
      </w:r>
      <w:r w:rsidR="009C0BF8">
        <w:rPr>
          <w:rFonts w:ascii="Arial" w:hAnsi="Arial" w:cs="Arial"/>
          <w:sz w:val="24"/>
          <w:szCs w:val="24"/>
        </w:rPr>
        <w:t xml:space="preserve"> la planilla del </w:t>
      </w:r>
      <w:r w:rsidR="003E5042">
        <w:rPr>
          <w:rFonts w:ascii="Arial" w:hAnsi="Arial" w:cs="Arial"/>
          <w:sz w:val="24"/>
          <w:szCs w:val="24"/>
        </w:rPr>
        <w:t>a</w:t>
      </w:r>
      <w:r w:rsidR="009C0BF8">
        <w:rPr>
          <w:rFonts w:ascii="Arial" w:hAnsi="Arial" w:cs="Arial"/>
          <w:sz w:val="24"/>
          <w:szCs w:val="24"/>
        </w:rPr>
        <w:t>yuntamiento</w:t>
      </w:r>
      <w:r w:rsidR="00DE53EB">
        <w:rPr>
          <w:rFonts w:ascii="Arial" w:hAnsi="Arial" w:cs="Arial"/>
          <w:sz w:val="24"/>
          <w:szCs w:val="24"/>
        </w:rPr>
        <w:t xml:space="preserve"> </w:t>
      </w:r>
      <w:r w:rsidR="00DD4C19">
        <w:rPr>
          <w:rFonts w:ascii="Arial" w:hAnsi="Arial" w:cs="Arial"/>
          <w:sz w:val="24"/>
          <w:szCs w:val="24"/>
        </w:rPr>
        <w:t>de</w:t>
      </w:r>
      <w:r>
        <w:rPr>
          <w:rFonts w:ascii="Arial" w:hAnsi="Arial" w:cs="Arial"/>
          <w:sz w:val="24"/>
          <w:szCs w:val="24"/>
        </w:rPr>
        <w:t xml:space="preserve"> El L</w:t>
      </w:r>
      <w:r w:rsidR="002E6F31">
        <w:rPr>
          <w:rFonts w:ascii="Arial" w:hAnsi="Arial" w:cs="Arial"/>
          <w:sz w:val="24"/>
          <w:szCs w:val="24"/>
        </w:rPr>
        <w:t>l</w:t>
      </w:r>
      <w:r>
        <w:rPr>
          <w:rFonts w:ascii="Arial" w:hAnsi="Arial" w:cs="Arial"/>
          <w:sz w:val="24"/>
          <w:szCs w:val="24"/>
        </w:rPr>
        <w:t xml:space="preserve">ano, </w:t>
      </w:r>
      <w:r w:rsidR="0099118F">
        <w:rPr>
          <w:rFonts w:ascii="Arial" w:hAnsi="Arial" w:cs="Arial"/>
          <w:sz w:val="24"/>
          <w:szCs w:val="24"/>
        </w:rPr>
        <w:t xml:space="preserve">en </w:t>
      </w:r>
      <w:r w:rsidR="005036CE">
        <w:rPr>
          <w:rFonts w:ascii="Arial" w:hAnsi="Arial" w:cs="Arial"/>
          <w:sz w:val="24"/>
          <w:szCs w:val="24"/>
        </w:rPr>
        <w:t>Aguascalientes.</w:t>
      </w:r>
    </w:p>
    <w:p w14:paraId="22501844" w14:textId="77777777" w:rsidR="0030607A" w:rsidRPr="0030607A" w:rsidRDefault="0030607A" w:rsidP="00302B86">
      <w:pPr>
        <w:pStyle w:val="Sinespaciado"/>
      </w:pPr>
    </w:p>
    <w:p w14:paraId="6BF3702F" w14:textId="4134ED44" w:rsidR="0099118F" w:rsidRPr="00104865" w:rsidRDefault="006438FB" w:rsidP="00104865">
      <w:pPr>
        <w:pStyle w:val="Prrafodelista"/>
        <w:numPr>
          <w:ilvl w:val="0"/>
          <w:numId w:val="6"/>
        </w:numPr>
        <w:tabs>
          <w:tab w:val="left" w:pos="426"/>
        </w:tabs>
        <w:spacing w:line="360" w:lineRule="auto"/>
        <w:ind w:left="0" w:firstLine="0"/>
        <w:jc w:val="both"/>
      </w:pPr>
      <w:r w:rsidRPr="006438FB">
        <w:rPr>
          <w:rFonts w:ascii="Arial" w:hAnsi="Arial" w:cs="Arial"/>
          <w:b/>
          <w:bCs/>
          <w:sz w:val="24"/>
          <w:szCs w:val="24"/>
        </w:rPr>
        <w:t xml:space="preserve">Prevenciones </w:t>
      </w:r>
      <w:r w:rsidR="0099118F">
        <w:rPr>
          <w:rFonts w:ascii="Arial" w:hAnsi="Arial" w:cs="Arial"/>
          <w:b/>
          <w:bCs/>
          <w:sz w:val="24"/>
          <w:szCs w:val="24"/>
        </w:rPr>
        <w:t>de</w:t>
      </w:r>
      <w:r w:rsidRPr="006438FB">
        <w:rPr>
          <w:rFonts w:ascii="Arial" w:hAnsi="Arial" w:cs="Arial"/>
          <w:b/>
          <w:bCs/>
          <w:sz w:val="24"/>
          <w:szCs w:val="24"/>
        </w:rPr>
        <w:t xml:space="preserve"> los registros</w:t>
      </w:r>
      <w:r w:rsidR="006D421A">
        <w:rPr>
          <w:rFonts w:ascii="Arial" w:hAnsi="Arial" w:cs="Arial"/>
          <w:b/>
          <w:bCs/>
          <w:sz w:val="24"/>
          <w:szCs w:val="24"/>
        </w:rPr>
        <w:t>.</w:t>
      </w:r>
      <w:r w:rsidR="005D34CE" w:rsidRPr="006438FB">
        <w:rPr>
          <w:rFonts w:ascii="Arial" w:hAnsi="Arial" w:cs="Arial"/>
          <w:b/>
          <w:bCs/>
          <w:sz w:val="24"/>
          <w:szCs w:val="24"/>
        </w:rPr>
        <w:t xml:space="preserve"> </w:t>
      </w:r>
      <w:r w:rsidR="00E377C2">
        <w:rPr>
          <w:rFonts w:ascii="Arial" w:hAnsi="Arial" w:cs="Arial"/>
          <w:sz w:val="24"/>
          <w:szCs w:val="24"/>
        </w:rPr>
        <w:t xml:space="preserve">El 22 </w:t>
      </w:r>
      <w:r w:rsidR="005D34CE" w:rsidRPr="006438FB">
        <w:rPr>
          <w:rFonts w:ascii="Arial" w:hAnsi="Arial" w:cs="Arial"/>
          <w:sz w:val="24"/>
          <w:szCs w:val="24"/>
        </w:rPr>
        <w:t xml:space="preserve">de marzo, el </w:t>
      </w:r>
      <w:r w:rsidR="00627225" w:rsidRPr="006438FB">
        <w:rPr>
          <w:rFonts w:ascii="Arial" w:hAnsi="Arial" w:cs="Arial"/>
          <w:sz w:val="24"/>
          <w:szCs w:val="24"/>
        </w:rPr>
        <w:t>Consejo General</w:t>
      </w:r>
      <w:r>
        <w:rPr>
          <w:rFonts w:ascii="Arial" w:hAnsi="Arial" w:cs="Arial"/>
          <w:sz w:val="24"/>
          <w:szCs w:val="24"/>
        </w:rPr>
        <w:t xml:space="preserve">, los </w:t>
      </w:r>
      <w:r w:rsidR="0085575C">
        <w:rPr>
          <w:rFonts w:ascii="Arial" w:hAnsi="Arial" w:cs="Arial"/>
          <w:sz w:val="24"/>
          <w:szCs w:val="24"/>
        </w:rPr>
        <w:t>consejos distritales y municipales</w:t>
      </w:r>
      <w:r w:rsidR="00E377C2">
        <w:rPr>
          <w:rFonts w:ascii="Arial" w:hAnsi="Arial" w:cs="Arial"/>
          <w:sz w:val="24"/>
          <w:szCs w:val="24"/>
        </w:rPr>
        <w:t xml:space="preserve">, realizaron </w:t>
      </w:r>
      <w:r w:rsidR="0099118F">
        <w:rPr>
          <w:rFonts w:ascii="Arial" w:hAnsi="Arial" w:cs="Arial"/>
          <w:sz w:val="24"/>
          <w:szCs w:val="24"/>
        </w:rPr>
        <w:t>distintas</w:t>
      </w:r>
      <w:r w:rsidR="00E377C2">
        <w:rPr>
          <w:rFonts w:ascii="Arial" w:hAnsi="Arial" w:cs="Arial"/>
          <w:sz w:val="24"/>
          <w:szCs w:val="24"/>
        </w:rPr>
        <w:t xml:space="preserve"> prevenciones </w:t>
      </w:r>
      <w:r w:rsidR="0099118F">
        <w:rPr>
          <w:rFonts w:ascii="Arial" w:hAnsi="Arial" w:cs="Arial"/>
          <w:sz w:val="24"/>
          <w:szCs w:val="24"/>
        </w:rPr>
        <w:t>con el propósito de</w:t>
      </w:r>
      <w:r w:rsidR="003E5042">
        <w:rPr>
          <w:rFonts w:ascii="Arial" w:hAnsi="Arial" w:cs="Arial"/>
          <w:sz w:val="24"/>
          <w:szCs w:val="24"/>
        </w:rPr>
        <w:t xml:space="preserve"> que los partidos políticos</w:t>
      </w:r>
      <w:r w:rsidR="0099118F">
        <w:rPr>
          <w:rFonts w:ascii="Arial" w:hAnsi="Arial" w:cs="Arial"/>
          <w:sz w:val="24"/>
          <w:szCs w:val="24"/>
        </w:rPr>
        <w:t xml:space="preserve"> </w:t>
      </w:r>
      <w:r w:rsidR="00E377C2">
        <w:rPr>
          <w:rFonts w:ascii="Arial" w:hAnsi="Arial" w:cs="Arial"/>
          <w:sz w:val="24"/>
          <w:szCs w:val="24"/>
        </w:rPr>
        <w:t>subsanar</w:t>
      </w:r>
      <w:r w:rsidR="003E5042">
        <w:rPr>
          <w:rFonts w:ascii="Arial" w:hAnsi="Arial" w:cs="Arial"/>
          <w:sz w:val="24"/>
          <w:szCs w:val="24"/>
        </w:rPr>
        <w:t>an</w:t>
      </w:r>
      <w:r w:rsidR="00E377C2">
        <w:rPr>
          <w:rFonts w:ascii="Arial" w:hAnsi="Arial" w:cs="Arial"/>
          <w:sz w:val="24"/>
          <w:szCs w:val="24"/>
        </w:rPr>
        <w:t xml:space="preserve"> </w:t>
      </w:r>
      <w:r w:rsidR="0099118F">
        <w:rPr>
          <w:rFonts w:ascii="Arial" w:hAnsi="Arial" w:cs="Arial"/>
          <w:sz w:val="24"/>
          <w:szCs w:val="24"/>
        </w:rPr>
        <w:t xml:space="preserve">ciertas </w:t>
      </w:r>
      <w:r w:rsidR="00E377C2">
        <w:rPr>
          <w:rFonts w:ascii="Arial" w:hAnsi="Arial" w:cs="Arial"/>
          <w:sz w:val="24"/>
          <w:szCs w:val="24"/>
        </w:rPr>
        <w:t>omisiones en el registro de candidaturas o</w:t>
      </w:r>
      <w:r w:rsidR="0099118F">
        <w:rPr>
          <w:rFonts w:ascii="Arial" w:hAnsi="Arial" w:cs="Arial"/>
          <w:sz w:val="24"/>
          <w:szCs w:val="24"/>
        </w:rPr>
        <w:t>,</w:t>
      </w:r>
      <w:r w:rsidR="00E377C2">
        <w:rPr>
          <w:rFonts w:ascii="Arial" w:hAnsi="Arial" w:cs="Arial"/>
          <w:sz w:val="24"/>
          <w:szCs w:val="24"/>
        </w:rPr>
        <w:t xml:space="preserve"> </w:t>
      </w:r>
      <w:r w:rsidR="002E6F31">
        <w:rPr>
          <w:rFonts w:ascii="Arial" w:hAnsi="Arial" w:cs="Arial"/>
          <w:sz w:val="24"/>
          <w:szCs w:val="24"/>
        </w:rPr>
        <w:t xml:space="preserve">en su </w:t>
      </w:r>
      <w:r w:rsidR="0099118F">
        <w:rPr>
          <w:rFonts w:ascii="Arial" w:hAnsi="Arial" w:cs="Arial"/>
          <w:sz w:val="24"/>
          <w:szCs w:val="24"/>
        </w:rPr>
        <w:t xml:space="preserve">caso, </w:t>
      </w:r>
      <w:r w:rsidR="002E6F31">
        <w:rPr>
          <w:rFonts w:ascii="Arial" w:hAnsi="Arial" w:cs="Arial"/>
          <w:sz w:val="24"/>
          <w:szCs w:val="24"/>
        </w:rPr>
        <w:t>sustituir</w:t>
      </w:r>
      <w:r w:rsidR="0099118F">
        <w:rPr>
          <w:rFonts w:ascii="Arial" w:hAnsi="Arial" w:cs="Arial"/>
          <w:sz w:val="24"/>
          <w:szCs w:val="24"/>
        </w:rPr>
        <w:t xml:space="preserve">las. </w:t>
      </w:r>
    </w:p>
    <w:p w14:paraId="101C6615" w14:textId="77777777" w:rsidR="00104865" w:rsidRPr="0083062B" w:rsidRDefault="00104865" w:rsidP="0083062B">
      <w:pPr>
        <w:pStyle w:val="Sinespaciado"/>
      </w:pPr>
    </w:p>
    <w:p w14:paraId="595C6D5F" w14:textId="49C32AED" w:rsidR="00104865" w:rsidRDefault="00D636BD" w:rsidP="00104865">
      <w:pPr>
        <w:pStyle w:val="Prrafodelista"/>
        <w:numPr>
          <w:ilvl w:val="0"/>
          <w:numId w:val="6"/>
        </w:numPr>
        <w:tabs>
          <w:tab w:val="left" w:pos="426"/>
        </w:tabs>
        <w:spacing w:line="360" w:lineRule="auto"/>
        <w:ind w:left="0" w:firstLine="0"/>
        <w:jc w:val="both"/>
        <w:rPr>
          <w:rFonts w:ascii="Arial" w:hAnsi="Arial" w:cs="Arial"/>
          <w:sz w:val="24"/>
          <w:szCs w:val="24"/>
        </w:rPr>
      </w:pPr>
      <w:r>
        <w:rPr>
          <w:rFonts w:ascii="Arial" w:hAnsi="Arial" w:cs="Arial"/>
          <w:b/>
          <w:bCs/>
          <w:sz w:val="24"/>
          <w:szCs w:val="24"/>
        </w:rPr>
        <w:t>Validación</w:t>
      </w:r>
      <w:r w:rsidR="00AA31C9">
        <w:rPr>
          <w:rFonts w:ascii="Arial" w:hAnsi="Arial" w:cs="Arial"/>
          <w:b/>
          <w:bCs/>
          <w:sz w:val="24"/>
          <w:szCs w:val="24"/>
        </w:rPr>
        <w:t xml:space="preserve"> de registros</w:t>
      </w:r>
      <w:r>
        <w:rPr>
          <w:rFonts w:ascii="Arial" w:hAnsi="Arial" w:cs="Arial"/>
          <w:b/>
          <w:bCs/>
          <w:sz w:val="24"/>
          <w:szCs w:val="24"/>
        </w:rPr>
        <w:t xml:space="preserve"> ante el INE</w:t>
      </w:r>
      <w:r w:rsidR="00AA31C9">
        <w:rPr>
          <w:rFonts w:ascii="Arial" w:hAnsi="Arial" w:cs="Arial"/>
          <w:b/>
          <w:bCs/>
          <w:sz w:val="24"/>
          <w:szCs w:val="24"/>
        </w:rPr>
        <w:t>.</w:t>
      </w:r>
      <w:r>
        <w:rPr>
          <w:rFonts w:ascii="Arial" w:hAnsi="Arial" w:cs="Arial"/>
          <w:b/>
          <w:bCs/>
          <w:sz w:val="24"/>
          <w:szCs w:val="24"/>
        </w:rPr>
        <w:t xml:space="preserve"> </w:t>
      </w:r>
      <w:r w:rsidR="00AA31C9">
        <w:rPr>
          <w:rFonts w:ascii="Arial" w:hAnsi="Arial" w:cs="Arial"/>
          <w:b/>
          <w:bCs/>
          <w:sz w:val="24"/>
          <w:szCs w:val="24"/>
        </w:rPr>
        <w:t xml:space="preserve"> </w:t>
      </w:r>
      <w:r w:rsidR="00595792">
        <w:rPr>
          <w:rFonts w:ascii="Arial" w:hAnsi="Arial" w:cs="Arial"/>
          <w:sz w:val="24"/>
          <w:szCs w:val="24"/>
        </w:rPr>
        <w:t xml:space="preserve">El actor refiere que el 30 de marzo, </w:t>
      </w:r>
      <w:r w:rsidR="00E377C2">
        <w:rPr>
          <w:rFonts w:ascii="Arial" w:hAnsi="Arial" w:cs="Arial"/>
          <w:sz w:val="24"/>
          <w:szCs w:val="24"/>
        </w:rPr>
        <w:t xml:space="preserve">el Sistema Nacional de Registros de </w:t>
      </w:r>
      <w:r w:rsidR="00AA31C9">
        <w:rPr>
          <w:rFonts w:ascii="Arial" w:hAnsi="Arial" w:cs="Arial"/>
          <w:sz w:val="24"/>
          <w:szCs w:val="24"/>
        </w:rPr>
        <w:t>Precandidatos y Candidatos</w:t>
      </w:r>
      <w:r w:rsidR="00E377C2">
        <w:rPr>
          <w:rFonts w:ascii="Arial" w:hAnsi="Arial" w:cs="Arial"/>
          <w:sz w:val="24"/>
          <w:szCs w:val="24"/>
        </w:rPr>
        <w:t xml:space="preserve"> del INE</w:t>
      </w:r>
      <w:r w:rsidR="00AA31C9">
        <w:rPr>
          <w:rFonts w:ascii="Arial" w:hAnsi="Arial" w:cs="Arial"/>
          <w:sz w:val="24"/>
          <w:szCs w:val="24"/>
        </w:rPr>
        <w:t xml:space="preserve"> d</w:t>
      </w:r>
      <w:r w:rsidR="005036CE">
        <w:rPr>
          <w:rFonts w:ascii="Arial" w:hAnsi="Arial" w:cs="Arial"/>
          <w:sz w:val="24"/>
          <w:szCs w:val="24"/>
        </w:rPr>
        <w:t>eterminó</w:t>
      </w:r>
      <w:r w:rsidR="00AA31C9">
        <w:rPr>
          <w:rFonts w:ascii="Arial" w:hAnsi="Arial" w:cs="Arial"/>
          <w:sz w:val="24"/>
          <w:szCs w:val="24"/>
        </w:rPr>
        <w:t xml:space="preserve"> que los registros de los aspirantes a las regidurías por </w:t>
      </w:r>
      <w:r w:rsidR="003E5042">
        <w:rPr>
          <w:rFonts w:ascii="Arial" w:hAnsi="Arial" w:cs="Arial"/>
          <w:sz w:val="24"/>
          <w:szCs w:val="24"/>
        </w:rPr>
        <w:t>RP</w:t>
      </w:r>
      <w:r w:rsidR="00AA31C9">
        <w:rPr>
          <w:rFonts w:ascii="Arial" w:hAnsi="Arial" w:cs="Arial"/>
          <w:sz w:val="24"/>
          <w:szCs w:val="24"/>
        </w:rPr>
        <w:t xml:space="preserve"> para integrar </w:t>
      </w:r>
      <w:r w:rsidR="003E5042">
        <w:rPr>
          <w:rFonts w:ascii="Arial" w:hAnsi="Arial" w:cs="Arial"/>
          <w:sz w:val="24"/>
          <w:szCs w:val="24"/>
        </w:rPr>
        <w:t>tal a</w:t>
      </w:r>
      <w:r w:rsidR="009C0BF8">
        <w:rPr>
          <w:rFonts w:ascii="Arial" w:hAnsi="Arial" w:cs="Arial"/>
          <w:sz w:val="24"/>
          <w:szCs w:val="24"/>
        </w:rPr>
        <w:t xml:space="preserve">yuntamiento, </w:t>
      </w:r>
      <w:r w:rsidR="00AA31C9">
        <w:rPr>
          <w:rFonts w:ascii="Arial" w:hAnsi="Arial" w:cs="Arial"/>
          <w:sz w:val="24"/>
          <w:szCs w:val="24"/>
        </w:rPr>
        <w:t>se encontraba</w:t>
      </w:r>
      <w:r w:rsidR="009C0BF8">
        <w:rPr>
          <w:rFonts w:ascii="Arial" w:hAnsi="Arial" w:cs="Arial"/>
          <w:sz w:val="24"/>
          <w:szCs w:val="24"/>
        </w:rPr>
        <w:t>n</w:t>
      </w:r>
      <w:r w:rsidR="00AA31C9">
        <w:rPr>
          <w:rFonts w:ascii="Arial" w:hAnsi="Arial" w:cs="Arial"/>
          <w:sz w:val="24"/>
          <w:szCs w:val="24"/>
        </w:rPr>
        <w:t xml:space="preserve"> en estatus de “Verificado” y “Postulado”</w:t>
      </w:r>
      <w:r w:rsidR="0099118F">
        <w:rPr>
          <w:rFonts w:ascii="Arial" w:hAnsi="Arial" w:cs="Arial"/>
          <w:sz w:val="24"/>
          <w:szCs w:val="24"/>
        </w:rPr>
        <w:t xml:space="preserve">. </w:t>
      </w:r>
    </w:p>
    <w:p w14:paraId="39155B3A" w14:textId="77777777" w:rsidR="00104865" w:rsidRPr="00104865" w:rsidRDefault="00104865" w:rsidP="00302B86">
      <w:pPr>
        <w:pStyle w:val="Sinespaciado"/>
      </w:pPr>
    </w:p>
    <w:p w14:paraId="432CD64D" w14:textId="7782411F" w:rsidR="00D636BD" w:rsidRPr="00104865" w:rsidRDefault="00D636BD" w:rsidP="00104865">
      <w:pPr>
        <w:pStyle w:val="Prrafodelista"/>
        <w:numPr>
          <w:ilvl w:val="0"/>
          <w:numId w:val="6"/>
        </w:numPr>
        <w:tabs>
          <w:tab w:val="left" w:pos="426"/>
        </w:tabs>
        <w:spacing w:line="360" w:lineRule="auto"/>
        <w:ind w:left="0" w:firstLine="0"/>
        <w:jc w:val="both"/>
      </w:pPr>
      <w:r>
        <w:rPr>
          <w:rFonts w:ascii="Arial" w:hAnsi="Arial" w:cs="Arial"/>
          <w:b/>
          <w:bCs/>
          <w:sz w:val="24"/>
          <w:szCs w:val="24"/>
        </w:rPr>
        <w:t>Registro de las candidaturas en</w:t>
      </w:r>
      <w:r w:rsidR="005A641C">
        <w:rPr>
          <w:rFonts w:ascii="Arial" w:hAnsi="Arial" w:cs="Arial"/>
          <w:b/>
          <w:bCs/>
          <w:sz w:val="24"/>
          <w:szCs w:val="24"/>
        </w:rPr>
        <w:t xml:space="preserve"> el </w:t>
      </w:r>
      <w:r w:rsidR="0085575C">
        <w:rPr>
          <w:rFonts w:ascii="Arial" w:hAnsi="Arial" w:cs="Arial"/>
          <w:b/>
          <w:bCs/>
          <w:sz w:val="24"/>
          <w:szCs w:val="24"/>
        </w:rPr>
        <w:t>S</w:t>
      </w:r>
      <w:r w:rsidR="006D421A">
        <w:rPr>
          <w:rFonts w:ascii="Arial" w:hAnsi="Arial" w:cs="Arial"/>
          <w:b/>
          <w:bCs/>
          <w:sz w:val="24"/>
          <w:szCs w:val="24"/>
        </w:rPr>
        <w:t>ER.</w:t>
      </w:r>
      <w:r w:rsidR="0085575C">
        <w:rPr>
          <w:rFonts w:ascii="Arial" w:hAnsi="Arial" w:cs="Arial"/>
          <w:bCs/>
          <w:sz w:val="24"/>
          <w:szCs w:val="24"/>
        </w:rPr>
        <w:t xml:space="preserve"> </w:t>
      </w:r>
      <w:r w:rsidR="00595792">
        <w:rPr>
          <w:rFonts w:ascii="Arial" w:hAnsi="Arial" w:cs="Arial"/>
          <w:bCs/>
          <w:sz w:val="24"/>
          <w:szCs w:val="24"/>
        </w:rPr>
        <w:t xml:space="preserve">A dicho del actor, </w:t>
      </w:r>
      <w:r w:rsidR="003E5042">
        <w:rPr>
          <w:rFonts w:ascii="Arial" w:hAnsi="Arial" w:cs="Arial"/>
          <w:bCs/>
          <w:sz w:val="24"/>
          <w:szCs w:val="24"/>
        </w:rPr>
        <w:t>el</w:t>
      </w:r>
      <w:r w:rsidR="00C554AD">
        <w:rPr>
          <w:rFonts w:ascii="Arial" w:hAnsi="Arial" w:cs="Arial"/>
          <w:bCs/>
          <w:sz w:val="24"/>
          <w:szCs w:val="24"/>
        </w:rPr>
        <w:t xml:space="preserve"> PRI </w:t>
      </w:r>
      <w:r w:rsidR="00CF17FD">
        <w:rPr>
          <w:rFonts w:ascii="Arial" w:hAnsi="Arial" w:cs="Arial"/>
          <w:bCs/>
          <w:sz w:val="24"/>
          <w:szCs w:val="24"/>
        </w:rPr>
        <w:t>realizó</w:t>
      </w:r>
      <w:r w:rsidR="009C0BF8">
        <w:rPr>
          <w:rFonts w:ascii="Arial" w:hAnsi="Arial" w:cs="Arial"/>
          <w:bCs/>
          <w:sz w:val="24"/>
          <w:szCs w:val="24"/>
        </w:rPr>
        <w:t xml:space="preserve"> </w:t>
      </w:r>
      <w:r w:rsidR="00C554AD">
        <w:rPr>
          <w:rFonts w:ascii="Arial" w:hAnsi="Arial" w:cs="Arial"/>
          <w:bCs/>
          <w:sz w:val="24"/>
          <w:szCs w:val="24"/>
        </w:rPr>
        <w:t xml:space="preserve">el registro de las </w:t>
      </w:r>
      <w:r w:rsidR="00302B86">
        <w:rPr>
          <w:rFonts w:ascii="Arial" w:hAnsi="Arial" w:cs="Arial"/>
          <w:bCs/>
          <w:sz w:val="24"/>
          <w:szCs w:val="24"/>
        </w:rPr>
        <w:t>candidaturas a</w:t>
      </w:r>
      <w:r w:rsidR="0099118F">
        <w:rPr>
          <w:rFonts w:ascii="Arial" w:hAnsi="Arial" w:cs="Arial"/>
          <w:bCs/>
          <w:sz w:val="24"/>
          <w:szCs w:val="24"/>
        </w:rPr>
        <w:t xml:space="preserve"> través de </w:t>
      </w:r>
      <w:r w:rsidR="00C554AD">
        <w:rPr>
          <w:rFonts w:ascii="Arial" w:hAnsi="Arial" w:cs="Arial"/>
          <w:bCs/>
          <w:sz w:val="24"/>
          <w:szCs w:val="24"/>
        </w:rPr>
        <w:t>diversos formatos y formularios</w:t>
      </w:r>
      <w:r w:rsidR="009C0BF8">
        <w:rPr>
          <w:rFonts w:ascii="Arial" w:hAnsi="Arial" w:cs="Arial"/>
          <w:bCs/>
          <w:sz w:val="24"/>
          <w:szCs w:val="24"/>
        </w:rPr>
        <w:t xml:space="preserve"> </w:t>
      </w:r>
      <w:r w:rsidR="00C554AD">
        <w:rPr>
          <w:rFonts w:ascii="Arial" w:hAnsi="Arial" w:cs="Arial"/>
          <w:bCs/>
          <w:sz w:val="24"/>
          <w:szCs w:val="24"/>
        </w:rPr>
        <w:t>en el Sistema Estatal de Registros del Consejo General.</w:t>
      </w:r>
    </w:p>
    <w:p w14:paraId="1E094D27" w14:textId="77777777" w:rsidR="00104865" w:rsidRPr="009C0BF8" w:rsidRDefault="00104865" w:rsidP="0083062B">
      <w:pPr>
        <w:pStyle w:val="Sinespaciado"/>
      </w:pPr>
    </w:p>
    <w:p w14:paraId="29129E5B" w14:textId="746AB1AD" w:rsidR="00180AE7" w:rsidRPr="00104865" w:rsidRDefault="0099118F" w:rsidP="00104865">
      <w:pPr>
        <w:pStyle w:val="Prrafodelista"/>
        <w:numPr>
          <w:ilvl w:val="0"/>
          <w:numId w:val="6"/>
        </w:numPr>
        <w:tabs>
          <w:tab w:val="left" w:pos="426"/>
        </w:tabs>
        <w:spacing w:line="360" w:lineRule="auto"/>
        <w:ind w:left="0" w:firstLine="0"/>
        <w:jc w:val="both"/>
      </w:pPr>
      <w:r>
        <w:rPr>
          <w:rFonts w:ascii="Arial" w:hAnsi="Arial" w:cs="Arial"/>
          <w:b/>
          <w:bCs/>
          <w:sz w:val="24"/>
          <w:szCs w:val="24"/>
        </w:rPr>
        <w:t>Acto reclamado</w:t>
      </w:r>
      <w:r w:rsidR="005A641C">
        <w:rPr>
          <w:rFonts w:ascii="Arial" w:hAnsi="Arial" w:cs="Arial"/>
          <w:b/>
          <w:bCs/>
          <w:sz w:val="24"/>
          <w:szCs w:val="24"/>
        </w:rPr>
        <w:t xml:space="preserve"> (</w:t>
      </w:r>
      <w:r w:rsidR="005A641C" w:rsidRPr="005A641C">
        <w:rPr>
          <w:rFonts w:ascii="Arial" w:hAnsi="Arial" w:cs="Arial"/>
          <w:b/>
          <w:bCs/>
          <w:sz w:val="24"/>
          <w:szCs w:val="24"/>
        </w:rPr>
        <w:t>CG</w:t>
      </w:r>
      <w:r w:rsidR="005A641C" w:rsidRPr="005A641C">
        <w:rPr>
          <w:rFonts w:ascii="Arial" w:hAnsi="Arial" w:cs="Arial"/>
          <w:b/>
          <w:sz w:val="24"/>
          <w:szCs w:val="24"/>
        </w:rPr>
        <w:t>-R</w:t>
      </w:r>
      <w:r w:rsidR="005A641C">
        <w:rPr>
          <w:rFonts w:ascii="Arial" w:hAnsi="Arial" w:cs="Arial"/>
          <w:b/>
          <w:sz w:val="24"/>
          <w:szCs w:val="24"/>
        </w:rPr>
        <w:t>-18/2021)</w:t>
      </w:r>
      <w:r w:rsidR="00D14280" w:rsidRPr="00D14280">
        <w:rPr>
          <w:rFonts w:ascii="Arial" w:hAnsi="Arial" w:cs="Arial"/>
          <w:b/>
          <w:bCs/>
          <w:sz w:val="24"/>
          <w:szCs w:val="24"/>
        </w:rPr>
        <w:t xml:space="preserve">. </w:t>
      </w:r>
      <w:r w:rsidR="00D14280" w:rsidRPr="00D14280">
        <w:rPr>
          <w:rFonts w:ascii="Arial" w:hAnsi="Arial" w:cs="Arial"/>
          <w:sz w:val="24"/>
          <w:szCs w:val="24"/>
        </w:rPr>
        <w:t xml:space="preserve">El 31 de marzo, el Consejo General </w:t>
      </w:r>
      <w:r>
        <w:rPr>
          <w:rFonts w:ascii="Arial" w:hAnsi="Arial" w:cs="Arial"/>
          <w:sz w:val="24"/>
          <w:szCs w:val="24"/>
        </w:rPr>
        <w:t xml:space="preserve">sesionó con el propósito de aprobar </w:t>
      </w:r>
      <w:r w:rsidR="00D14280" w:rsidRPr="00D14280">
        <w:rPr>
          <w:rFonts w:ascii="Arial" w:hAnsi="Arial" w:cs="Arial"/>
          <w:sz w:val="24"/>
          <w:szCs w:val="24"/>
        </w:rPr>
        <w:t>los registros</w:t>
      </w:r>
      <w:r w:rsidR="002E6F31">
        <w:rPr>
          <w:rFonts w:ascii="Arial" w:hAnsi="Arial" w:cs="Arial"/>
          <w:sz w:val="24"/>
          <w:szCs w:val="24"/>
        </w:rPr>
        <w:t xml:space="preserve"> </w:t>
      </w:r>
      <w:r>
        <w:rPr>
          <w:rFonts w:ascii="Arial" w:hAnsi="Arial" w:cs="Arial"/>
          <w:sz w:val="24"/>
          <w:szCs w:val="24"/>
        </w:rPr>
        <w:t xml:space="preserve">que presentó el </w:t>
      </w:r>
      <w:r w:rsidR="000778C5">
        <w:rPr>
          <w:rFonts w:ascii="Arial" w:hAnsi="Arial" w:cs="Arial"/>
          <w:sz w:val="24"/>
          <w:szCs w:val="24"/>
        </w:rPr>
        <w:t xml:space="preserve">PRI </w:t>
      </w:r>
      <w:r>
        <w:rPr>
          <w:rFonts w:ascii="Arial" w:hAnsi="Arial" w:cs="Arial"/>
          <w:sz w:val="24"/>
          <w:szCs w:val="24"/>
        </w:rPr>
        <w:t>sobre</w:t>
      </w:r>
      <w:r w:rsidR="000778C5">
        <w:rPr>
          <w:rFonts w:ascii="Arial" w:hAnsi="Arial" w:cs="Arial"/>
          <w:sz w:val="24"/>
          <w:szCs w:val="24"/>
        </w:rPr>
        <w:t xml:space="preserve"> las </w:t>
      </w:r>
      <w:r w:rsidR="002E6F31">
        <w:rPr>
          <w:rFonts w:ascii="Arial" w:hAnsi="Arial" w:cs="Arial"/>
          <w:sz w:val="24"/>
          <w:szCs w:val="24"/>
        </w:rPr>
        <w:t xml:space="preserve">candidaturas a </w:t>
      </w:r>
      <w:r w:rsidR="00D14280" w:rsidRPr="00D14280">
        <w:rPr>
          <w:rFonts w:ascii="Arial" w:hAnsi="Arial" w:cs="Arial"/>
          <w:sz w:val="24"/>
          <w:szCs w:val="24"/>
        </w:rPr>
        <w:t xml:space="preserve">regidurías por el principio de </w:t>
      </w:r>
      <w:r w:rsidR="000778C5">
        <w:rPr>
          <w:rFonts w:ascii="Arial" w:hAnsi="Arial" w:cs="Arial"/>
          <w:sz w:val="24"/>
          <w:szCs w:val="24"/>
        </w:rPr>
        <w:t>RP</w:t>
      </w:r>
      <w:r w:rsidR="000778C5" w:rsidRPr="000778C5">
        <w:rPr>
          <w:rFonts w:ascii="Arial" w:hAnsi="Arial" w:cs="Arial"/>
          <w:sz w:val="24"/>
          <w:szCs w:val="24"/>
        </w:rPr>
        <w:t xml:space="preserve"> </w:t>
      </w:r>
      <w:r>
        <w:rPr>
          <w:rFonts w:ascii="Arial" w:hAnsi="Arial" w:cs="Arial"/>
          <w:sz w:val="24"/>
          <w:szCs w:val="24"/>
        </w:rPr>
        <w:t xml:space="preserve">a fin de </w:t>
      </w:r>
      <w:r w:rsidR="000778C5" w:rsidRPr="000778C5">
        <w:rPr>
          <w:rFonts w:ascii="Arial" w:hAnsi="Arial" w:cs="Arial"/>
          <w:sz w:val="24"/>
          <w:szCs w:val="24"/>
        </w:rPr>
        <w:t xml:space="preserve">integrar la planilla del </w:t>
      </w:r>
      <w:r w:rsidR="0085575C">
        <w:rPr>
          <w:rFonts w:ascii="Arial" w:hAnsi="Arial" w:cs="Arial"/>
          <w:sz w:val="24"/>
          <w:szCs w:val="24"/>
        </w:rPr>
        <w:t>a</w:t>
      </w:r>
      <w:r w:rsidR="000778C5" w:rsidRPr="000778C5">
        <w:rPr>
          <w:rFonts w:ascii="Arial" w:hAnsi="Arial" w:cs="Arial"/>
          <w:sz w:val="24"/>
          <w:szCs w:val="24"/>
        </w:rPr>
        <w:t xml:space="preserve">yuntamiento </w:t>
      </w:r>
      <w:r w:rsidR="003E5042">
        <w:rPr>
          <w:rFonts w:ascii="Arial" w:hAnsi="Arial" w:cs="Arial"/>
          <w:sz w:val="24"/>
          <w:szCs w:val="24"/>
        </w:rPr>
        <w:t>en cuestión</w:t>
      </w:r>
      <w:r w:rsidR="00064E24">
        <w:rPr>
          <w:rFonts w:ascii="Arial" w:hAnsi="Arial" w:cs="Arial"/>
          <w:sz w:val="24"/>
          <w:szCs w:val="24"/>
        </w:rPr>
        <w:t>.</w:t>
      </w:r>
      <w:r w:rsidR="00084F00">
        <w:rPr>
          <w:rFonts w:ascii="Arial" w:hAnsi="Arial" w:cs="Arial"/>
          <w:sz w:val="24"/>
          <w:szCs w:val="24"/>
        </w:rPr>
        <w:t xml:space="preserve"> </w:t>
      </w:r>
    </w:p>
    <w:p w14:paraId="06C9A02E" w14:textId="77777777" w:rsidR="00104865" w:rsidRPr="0083062B" w:rsidRDefault="00104865" w:rsidP="0083062B">
      <w:pPr>
        <w:pStyle w:val="Sinespaciado"/>
      </w:pPr>
    </w:p>
    <w:p w14:paraId="72D67B3A" w14:textId="5178AAE2" w:rsidR="00CF17FD" w:rsidRPr="0002272B" w:rsidRDefault="002E6F31" w:rsidP="00104865">
      <w:pPr>
        <w:pStyle w:val="Prrafodelista"/>
        <w:numPr>
          <w:ilvl w:val="0"/>
          <w:numId w:val="6"/>
        </w:numPr>
        <w:tabs>
          <w:tab w:val="left" w:pos="426"/>
        </w:tabs>
        <w:spacing w:line="360" w:lineRule="auto"/>
        <w:ind w:left="0" w:firstLine="0"/>
        <w:jc w:val="both"/>
        <w:rPr>
          <w:rFonts w:ascii="Arial" w:hAnsi="Arial" w:cs="Arial"/>
          <w:sz w:val="24"/>
          <w:szCs w:val="24"/>
        </w:rPr>
      </w:pPr>
      <w:r w:rsidRPr="0099118F">
        <w:rPr>
          <w:rFonts w:ascii="Arial" w:hAnsi="Arial" w:cs="Arial"/>
          <w:b/>
          <w:bCs/>
          <w:sz w:val="24"/>
          <w:szCs w:val="24"/>
        </w:rPr>
        <w:t xml:space="preserve">Juicio </w:t>
      </w:r>
      <w:r w:rsidR="0099118F" w:rsidRPr="0099118F">
        <w:rPr>
          <w:rFonts w:ascii="Arial" w:hAnsi="Arial" w:cs="Arial"/>
          <w:b/>
          <w:bCs/>
          <w:sz w:val="24"/>
          <w:szCs w:val="24"/>
        </w:rPr>
        <w:t>c</w:t>
      </w:r>
      <w:r w:rsidRPr="0099118F">
        <w:rPr>
          <w:rFonts w:ascii="Arial" w:hAnsi="Arial" w:cs="Arial"/>
          <w:b/>
          <w:bCs/>
          <w:sz w:val="24"/>
          <w:szCs w:val="24"/>
        </w:rPr>
        <w:t xml:space="preserve">iudadano. </w:t>
      </w:r>
      <w:r w:rsidR="00957FA4" w:rsidRPr="0099118F">
        <w:rPr>
          <w:rFonts w:ascii="Arial" w:hAnsi="Arial" w:cs="Arial"/>
          <w:bCs/>
          <w:sz w:val="24"/>
          <w:szCs w:val="24"/>
        </w:rPr>
        <w:t xml:space="preserve">El 5 de abril, </w:t>
      </w:r>
      <w:r w:rsidR="0099118F" w:rsidRPr="0099118F">
        <w:rPr>
          <w:rFonts w:ascii="Arial" w:hAnsi="Arial" w:cs="Arial"/>
          <w:bCs/>
          <w:sz w:val="24"/>
          <w:szCs w:val="24"/>
        </w:rPr>
        <w:t xml:space="preserve">diversos </w:t>
      </w:r>
      <w:r w:rsidR="00A86213" w:rsidRPr="0099118F">
        <w:rPr>
          <w:rFonts w:ascii="Arial" w:hAnsi="Arial" w:cs="Arial"/>
          <w:bCs/>
          <w:sz w:val="24"/>
          <w:szCs w:val="24"/>
        </w:rPr>
        <w:t xml:space="preserve">ciudadanos en su carácter de aspirantes </w:t>
      </w:r>
      <w:r w:rsidRPr="0099118F">
        <w:rPr>
          <w:rFonts w:ascii="Arial" w:hAnsi="Arial" w:cs="Arial"/>
          <w:bCs/>
          <w:sz w:val="24"/>
          <w:szCs w:val="24"/>
        </w:rPr>
        <w:t xml:space="preserve">a </w:t>
      </w:r>
      <w:r w:rsidR="00A86213" w:rsidRPr="0099118F">
        <w:rPr>
          <w:rFonts w:ascii="Arial" w:hAnsi="Arial" w:cs="Arial"/>
          <w:bCs/>
          <w:sz w:val="24"/>
          <w:szCs w:val="24"/>
        </w:rPr>
        <w:t xml:space="preserve">las </w:t>
      </w:r>
      <w:r w:rsidRPr="0099118F">
        <w:rPr>
          <w:rFonts w:ascii="Arial" w:hAnsi="Arial" w:cs="Arial"/>
          <w:bCs/>
          <w:sz w:val="24"/>
          <w:szCs w:val="24"/>
        </w:rPr>
        <w:t>regidurías por el principio de RP de</w:t>
      </w:r>
      <w:r w:rsidR="0099118F" w:rsidRPr="0099118F">
        <w:rPr>
          <w:rFonts w:ascii="Arial" w:hAnsi="Arial" w:cs="Arial"/>
          <w:bCs/>
          <w:sz w:val="24"/>
          <w:szCs w:val="24"/>
        </w:rPr>
        <w:t xml:space="preserve"> tal </w:t>
      </w:r>
      <w:r w:rsidR="006D421A">
        <w:rPr>
          <w:rFonts w:ascii="Arial" w:hAnsi="Arial" w:cs="Arial"/>
          <w:bCs/>
          <w:sz w:val="24"/>
          <w:szCs w:val="24"/>
        </w:rPr>
        <w:t>a</w:t>
      </w:r>
      <w:r w:rsidR="005036CE" w:rsidRPr="0099118F">
        <w:rPr>
          <w:rFonts w:ascii="Arial" w:hAnsi="Arial" w:cs="Arial"/>
          <w:bCs/>
          <w:sz w:val="24"/>
          <w:szCs w:val="24"/>
        </w:rPr>
        <w:t>yuntamiento</w:t>
      </w:r>
      <w:r w:rsidR="00957FA4" w:rsidRPr="0099118F">
        <w:rPr>
          <w:rFonts w:ascii="Arial" w:hAnsi="Arial" w:cs="Arial"/>
          <w:bCs/>
          <w:sz w:val="24"/>
          <w:szCs w:val="24"/>
        </w:rPr>
        <w:t>,</w:t>
      </w:r>
      <w:r w:rsidR="0099118F" w:rsidRPr="0099118F">
        <w:rPr>
          <w:rFonts w:ascii="Arial" w:hAnsi="Arial" w:cs="Arial"/>
          <w:bCs/>
          <w:sz w:val="24"/>
          <w:szCs w:val="24"/>
        </w:rPr>
        <w:t xml:space="preserve"> promovieron juicios ciudadanos, </w:t>
      </w:r>
      <w:r w:rsidR="0099118F" w:rsidRPr="00084F00">
        <w:rPr>
          <w:rFonts w:ascii="Arial" w:hAnsi="Arial" w:cs="Arial"/>
          <w:bCs/>
          <w:sz w:val="24"/>
          <w:szCs w:val="24"/>
        </w:rPr>
        <w:t>en contra del acuerdo del Consejo General que aprobó las referidas candidaturas</w:t>
      </w:r>
      <w:r w:rsidR="00A86213" w:rsidRPr="00084F00">
        <w:rPr>
          <w:rFonts w:ascii="Arial" w:hAnsi="Arial" w:cs="Arial"/>
          <w:bCs/>
          <w:sz w:val="24"/>
          <w:szCs w:val="24"/>
        </w:rPr>
        <w:t>,</w:t>
      </w:r>
      <w:r w:rsidR="00084F00" w:rsidRPr="00084F00">
        <w:rPr>
          <w:rFonts w:ascii="Arial" w:hAnsi="Arial" w:cs="Arial"/>
          <w:bCs/>
          <w:sz w:val="24"/>
          <w:szCs w:val="24"/>
        </w:rPr>
        <w:t xml:space="preserve"> entre la cuales se encontraron las del Municipio El Llano alas cuales aspiran los promoventes</w:t>
      </w:r>
      <w:r w:rsidR="005A1097" w:rsidRPr="00084F00">
        <w:rPr>
          <w:rFonts w:ascii="Arial" w:hAnsi="Arial" w:cs="Arial"/>
          <w:bCs/>
          <w:color w:val="000000" w:themeColor="text1"/>
          <w:sz w:val="24"/>
          <w:szCs w:val="24"/>
        </w:rPr>
        <w:t>,</w:t>
      </w:r>
      <w:r w:rsidR="00957FA4" w:rsidRPr="0099118F">
        <w:rPr>
          <w:rFonts w:ascii="Arial" w:hAnsi="Arial" w:cs="Arial"/>
          <w:bCs/>
          <w:sz w:val="24"/>
          <w:szCs w:val="24"/>
        </w:rPr>
        <w:t xml:space="preserve"> al considerar </w:t>
      </w:r>
      <w:r w:rsidR="0099118F" w:rsidRPr="0099118F">
        <w:rPr>
          <w:rFonts w:ascii="Arial" w:hAnsi="Arial" w:cs="Arial"/>
          <w:bCs/>
          <w:sz w:val="24"/>
          <w:szCs w:val="24"/>
        </w:rPr>
        <w:t xml:space="preserve">básicamente que se les </w:t>
      </w:r>
      <w:r w:rsidR="00A86213" w:rsidRPr="0099118F">
        <w:rPr>
          <w:rFonts w:ascii="Arial" w:hAnsi="Arial" w:cs="Arial"/>
          <w:bCs/>
          <w:sz w:val="24"/>
          <w:szCs w:val="24"/>
        </w:rPr>
        <w:t xml:space="preserve">negó </w:t>
      </w:r>
      <w:r w:rsidR="0099118F" w:rsidRPr="0099118F">
        <w:rPr>
          <w:rFonts w:ascii="Arial" w:hAnsi="Arial" w:cs="Arial"/>
          <w:bCs/>
          <w:sz w:val="24"/>
          <w:szCs w:val="24"/>
        </w:rPr>
        <w:t xml:space="preserve">su </w:t>
      </w:r>
      <w:r w:rsidR="00A86213" w:rsidRPr="0099118F">
        <w:rPr>
          <w:rFonts w:ascii="Arial" w:hAnsi="Arial" w:cs="Arial"/>
          <w:bCs/>
          <w:sz w:val="24"/>
          <w:szCs w:val="24"/>
        </w:rPr>
        <w:t xml:space="preserve">registro, </w:t>
      </w:r>
      <w:r w:rsidR="0099118F" w:rsidRPr="0099118F">
        <w:rPr>
          <w:rFonts w:ascii="Arial" w:hAnsi="Arial" w:cs="Arial"/>
          <w:bCs/>
          <w:sz w:val="24"/>
          <w:szCs w:val="24"/>
        </w:rPr>
        <w:t xml:space="preserve">sin que se </w:t>
      </w:r>
      <w:r w:rsidR="0085575C" w:rsidRPr="0099118F">
        <w:rPr>
          <w:rFonts w:ascii="Arial" w:hAnsi="Arial" w:cs="Arial"/>
          <w:bCs/>
          <w:sz w:val="24"/>
          <w:szCs w:val="24"/>
        </w:rPr>
        <w:t>realizara</w:t>
      </w:r>
      <w:r w:rsidR="0099118F" w:rsidRPr="0099118F">
        <w:rPr>
          <w:rFonts w:ascii="Arial" w:hAnsi="Arial" w:cs="Arial"/>
          <w:bCs/>
          <w:sz w:val="24"/>
          <w:szCs w:val="24"/>
        </w:rPr>
        <w:t xml:space="preserve"> </w:t>
      </w:r>
      <w:r w:rsidR="00A86213" w:rsidRPr="0099118F">
        <w:rPr>
          <w:rFonts w:ascii="Arial" w:hAnsi="Arial" w:cs="Arial"/>
          <w:bCs/>
          <w:sz w:val="24"/>
          <w:szCs w:val="24"/>
        </w:rPr>
        <w:t xml:space="preserve">prevención alguna </w:t>
      </w:r>
      <w:r w:rsidR="00064E24">
        <w:rPr>
          <w:rFonts w:ascii="Arial" w:hAnsi="Arial" w:cs="Arial"/>
          <w:bCs/>
          <w:sz w:val="24"/>
          <w:szCs w:val="24"/>
        </w:rPr>
        <w:t xml:space="preserve">con el propósito de </w:t>
      </w:r>
      <w:r w:rsidR="00A86213" w:rsidRPr="0099118F">
        <w:rPr>
          <w:rFonts w:ascii="Arial" w:hAnsi="Arial" w:cs="Arial"/>
          <w:bCs/>
          <w:sz w:val="24"/>
          <w:szCs w:val="24"/>
        </w:rPr>
        <w:t xml:space="preserve">subsanar </w:t>
      </w:r>
      <w:r w:rsidR="0099118F" w:rsidRPr="0099118F">
        <w:rPr>
          <w:rFonts w:ascii="Arial" w:hAnsi="Arial" w:cs="Arial"/>
          <w:bCs/>
          <w:sz w:val="24"/>
          <w:szCs w:val="24"/>
        </w:rPr>
        <w:t>cualquier omisión</w:t>
      </w:r>
      <w:r w:rsidR="00A86213" w:rsidRPr="0099118F">
        <w:rPr>
          <w:rFonts w:ascii="Arial" w:hAnsi="Arial" w:cs="Arial"/>
          <w:bCs/>
          <w:sz w:val="24"/>
          <w:szCs w:val="24"/>
        </w:rPr>
        <w:t xml:space="preserve"> </w:t>
      </w:r>
      <w:r w:rsidR="0099118F" w:rsidRPr="0099118F">
        <w:rPr>
          <w:rFonts w:ascii="Arial" w:hAnsi="Arial" w:cs="Arial"/>
          <w:bCs/>
          <w:sz w:val="24"/>
          <w:szCs w:val="24"/>
        </w:rPr>
        <w:t xml:space="preserve">surgida. </w:t>
      </w:r>
      <w:r w:rsidR="00CF17FD" w:rsidRPr="0099118F">
        <w:rPr>
          <w:rFonts w:ascii="Arial" w:hAnsi="Arial" w:cs="Arial"/>
          <w:bCs/>
          <w:sz w:val="24"/>
          <w:szCs w:val="24"/>
        </w:rPr>
        <w:t xml:space="preserve">En el siguiente cuadro se </w:t>
      </w:r>
      <w:r w:rsidR="00BF0118" w:rsidRPr="0099118F">
        <w:rPr>
          <w:rFonts w:ascii="Arial" w:hAnsi="Arial" w:cs="Arial"/>
          <w:bCs/>
          <w:sz w:val="24"/>
          <w:szCs w:val="24"/>
        </w:rPr>
        <w:t xml:space="preserve">encuentra </w:t>
      </w:r>
      <w:r w:rsidR="00AD015F" w:rsidRPr="0099118F">
        <w:rPr>
          <w:rFonts w:ascii="Arial" w:hAnsi="Arial" w:cs="Arial"/>
          <w:bCs/>
          <w:sz w:val="24"/>
          <w:szCs w:val="24"/>
        </w:rPr>
        <w:t xml:space="preserve">una relación de </w:t>
      </w:r>
      <w:r w:rsidR="00CF17FD" w:rsidRPr="0099118F">
        <w:rPr>
          <w:rFonts w:ascii="Arial" w:hAnsi="Arial" w:cs="Arial"/>
          <w:bCs/>
          <w:sz w:val="24"/>
          <w:szCs w:val="24"/>
        </w:rPr>
        <w:t>los promoventes</w:t>
      </w:r>
      <w:r w:rsidR="0099118F">
        <w:rPr>
          <w:rFonts w:ascii="Arial" w:hAnsi="Arial" w:cs="Arial"/>
          <w:bCs/>
          <w:sz w:val="24"/>
          <w:szCs w:val="24"/>
        </w:rPr>
        <w:t xml:space="preserve">: </w:t>
      </w:r>
    </w:p>
    <w:p w14:paraId="1D4075D2" w14:textId="77777777" w:rsidR="0002272B" w:rsidRPr="0099118F" w:rsidRDefault="0002272B" w:rsidP="0002272B">
      <w:pPr>
        <w:pStyle w:val="Sinespaciado"/>
      </w:pPr>
    </w:p>
    <w:p w14:paraId="62A0DEA5" w14:textId="77777777" w:rsidR="0099118F" w:rsidRPr="0083062B" w:rsidRDefault="0099118F" w:rsidP="0083062B">
      <w:pPr>
        <w:pStyle w:val="Sinespaciado"/>
        <w:rPr>
          <w:sz w:val="2"/>
          <w:szCs w:val="2"/>
        </w:rPr>
      </w:pPr>
    </w:p>
    <w:tbl>
      <w:tblPr>
        <w:tblStyle w:val="Tablaconcuadrcula4-nfasis3"/>
        <w:tblW w:w="0" w:type="auto"/>
        <w:tblInd w:w="1413" w:type="dxa"/>
        <w:tblLook w:val="04A0" w:firstRow="1" w:lastRow="0" w:firstColumn="1" w:lastColumn="0" w:noHBand="0" w:noVBand="1"/>
      </w:tblPr>
      <w:tblGrid>
        <w:gridCol w:w="3634"/>
        <w:gridCol w:w="2551"/>
      </w:tblGrid>
      <w:tr w:rsidR="00CF17FD" w:rsidRPr="00C71003" w14:paraId="5BCF7C1D" w14:textId="77777777" w:rsidTr="000227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4" w:type="dxa"/>
          </w:tcPr>
          <w:p w14:paraId="6FF55A67" w14:textId="52E3AF43" w:rsidR="00CF17FD" w:rsidRPr="00C71003" w:rsidRDefault="00CF17FD" w:rsidP="00C71003">
            <w:pPr>
              <w:pStyle w:val="Prrafodelista"/>
              <w:tabs>
                <w:tab w:val="left" w:pos="426"/>
              </w:tabs>
              <w:ind w:left="0"/>
              <w:jc w:val="center"/>
              <w:rPr>
                <w:rFonts w:ascii="Arial" w:hAnsi="Arial" w:cs="Arial"/>
                <w:b w:val="0"/>
                <w:color w:val="auto"/>
                <w:sz w:val="22"/>
                <w:szCs w:val="22"/>
              </w:rPr>
            </w:pPr>
            <w:r w:rsidRPr="00C71003">
              <w:rPr>
                <w:rFonts w:ascii="Arial" w:hAnsi="Arial" w:cs="Arial"/>
                <w:color w:val="auto"/>
                <w:sz w:val="22"/>
                <w:szCs w:val="22"/>
              </w:rPr>
              <w:t>Promovente</w:t>
            </w:r>
            <w:r w:rsidR="00AD015F" w:rsidRPr="00C71003">
              <w:rPr>
                <w:rFonts w:ascii="Arial" w:hAnsi="Arial" w:cs="Arial"/>
                <w:color w:val="auto"/>
                <w:sz w:val="22"/>
                <w:szCs w:val="22"/>
              </w:rPr>
              <w:t>s</w:t>
            </w:r>
          </w:p>
        </w:tc>
        <w:tc>
          <w:tcPr>
            <w:tcW w:w="2551" w:type="dxa"/>
          </w:tcPr>
          <w:p w14:paraId="329A12C9" w14:textId="173F455C" w:rsidR="00CF17FD" w:rsidRPr="00C71003" w:rsidRDefault="00CF17FD" w:rsidP="00C71003">
            <w:pPr>
              <w:pStyle w:val="Prrafodelista"/>
              <w:tabs>
                <w:tab w:val="left" w:pos="426"/>
              </w:tabs>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szCs w:val="22"/>
              </w:rPr>
            </w:pPr>
            <w:r w:rsidRPr="00C71003">
              <w:rPr>
                <w:rFonts w:ascii="Arial" w:hAnsi="Arial" w:cs="Arial"/>
                <w:color w:val="auto"/>
                <w:sz w:val="22"/>
                <w:szCs w:val="22"/>
              </w:rPr>
              <w:t>Número</w:t>
            </w:r>
            <w:r w:rsidR="00AD015F" w:rsidRPr="00C71003">
              <w:rPr>
                <w:rFonts w:ascii="Arial" w:hAnsi="Arial" w:cs="Arial"/>
                <w:color w:val="auto"/>
                <w:sz w:val="22"/>
                <w:szCs w:val="22"/>
              </w:rPr>
              <w:t xml:space="preserve"> de expedientes</w:t>
            </w:r>
          </w:p>
        </w:tc>
      </w:tr>
      <w:tr w:rsidR="00CF17FD" w:rsidRPr="00C71003" w14:paraId="41F677A6" w14:textId="77777777" w:rsidTr="0002272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634" w:type="dxa"/>
          </w:tcPr>
          <w:p w14:paraId="41D94F3C" w14:textId="76C56E6E" w:rsidR="00CF17FD" w:rsidRPr="00C71003" w:rsidRDefault="00CF17FD" w:rsidP="00C71003">
            <w:pPr>
              <w:pStyle w:val="Prrafodelista"/>
              <w:tabs>
                <w:tab w:val="left" w:pos="426"/>
              </w:tabs>
              <w:ind w:left="0"/>
              <w:rPr>
                <w:rFonts w:ascii="Arial" w:hAnsi="Arial" w:cs="Arial"/>
                <w:b w:val="0"/>
                <w:bCs w:val="0"/>
                <w:sz w:val="22"/>
                <w:szCs w:val="22"/>
              </w:rPr>
            </w:pPr>
            <w:proofErr w:type="spellStart"/>
            <w:r w:rsidRPr="00C71003">
              <w:rPr>
                <w:rFonts w:ascii="Arial" w:hAnsi="Arial" w:cs="Arial"/>
                <w:b w:val="0"/>
                <w:bCs w:val="0"/>
                <w:sz w:val="22"/>
                <w:szCs w:val="22"/>
              </w:rPr>
              <w:t>Vrenda</w:t>
            </w:r>
            <w:proofErr w:type="spellEnd"/>
            <w:r w:rsidRPr="00C71003">
              <w:rPr>
                <w:rFonts w:ascii="Arial" w:hAnsi="Arial" w:cs="Arial"/>
                <w:b w:val="0"/>
                <w:bCs w:val="0"/>
                <w:sz w:val="22"/>
                <w:szCs w:val="22"/>
              </w:rPr>
              <w:t xml:space="preserve"> Cecilia Núñez Mireles</w:t>
            </w:r>
          </w:p>
        </w:tc>
        <w:tc>
          <w:tcPr>
            <w:tcW w:w="2551" w:type="dxa"/>
          </w:tcPr>
          <w:p w14:paraId="48C17D73" w14:textId="43FF17BD" w:rsidR="00CF17FD" w:rsidRPr="00C71003" w:rsidRDefault="00302B86" w:rsidP="00C71003">
            <w:pPr>
              <w:pStyle w:val="Prrafodelista"/>
              <w:tabs>
                <w:tab w:val="left" w:pos="426"/>
              </w:tabs>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71003">
              <w:rPr>
                <w:rFonts w:ascii="Arial" w:hAnsi="Arial" w:cs="Arial"/>
                <w:sz w:val="22"/>
                <w:szCs w:val="22"/>
              </w:rPr>
              <w:t>TEEA-JDC-070/2021</w:t>
            </w:r>
          </w:p>
        </w:tc>
      </w:tr>
      <w:tr w:rsidR="00302B86" w:rsidRPr="00C71003" w14:paraId="446A01D4" w14:textId="77777777" w:rsidTr="0002272B">
        <w:trPr>
          <w:trHeight w:val="220"/>
        </w:trPr>
        <w:tc>
          <w:tcPr>
            <w:cnfStyle w:val="001000000000" w:firstRow="0" w:lastRow="0" w:firstColumn="1" w:lastColumn="0" w:oddVBand="0" w:evenVBand="0" w:oddHBand="0" w:evenHBand="0" w:firstRowFirstColumn="0" w:firstRowLastColumn="0" w:lastRowFirstColumn="0" w:lastRowLastColumn="0"/>
            <w:tcW w:w="3634" w:type="dxa"/>
          </w:tcPr>
          <w:p w14:paraId="2758F119" w14:textId="1B8E4A22" w:rsidR="00302B86" w:rsidRPr="00C71003" w:rsidRDefault="00302B86" w:rsidP="00C71003">
            <w:pPr>
              <w:pStyle w:val="Prrafodelista"/>
              <w:tabs>
                <w:tab w:val="left" w:pos="426"/>
              </w:tabs>
              <w:ind w:left="0"/>
              <w:rPr>
                <w:rFonts w:ascii="Arial" w:hAnsi="Arial" w:cs="Arial"/>
                <w:b w:val="0"/>
                <w:bCs w:val="0"/>
                <w:sz w:val="22"/>
                <w:szCs w:val="22"/>
              </w:rPr>
            </w:pPr>
            <w:r w:rsidRPr="00C71003">
              <w:rPr>
                <w:rFonts w:ascii="Arial" w:hAnsi="Arial" w:cs="Arial"/>
                <w:b w:val="0"/>
                <w:bCs w:val="0"/>
                <w:sz w:val="22"/>
                <w:szCs w:val="22"/>
              </w:rPr>
              <w:t>Rosa María Nájera Moreno</w:t>
            </w:r>
          </w:p>
        </w:tc>
        <w:tc>
          <w:tcPr>
            <w:tcW w:w="2551" w:type="dxa"/>
          </w:tcPr>
          <w:p w14:paraId="1A262519" w14:textId="260DCBC1" w:rsidR="00302B86" w:rsidRPr="00C71003" w:rsidRDefault="00302B86" w:rsidP="00C71003">
            <w:pPr>
              <w:pStyle w:val="Prrafodelista"/>
              <w:tabs>
                <w:tab w:val="left" w:pos="426"/>
              </w:tabs>
              <w:ind w:left="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71003">
              <w:rPr>
                <w:rFonts w:ascii="Arial" w:hAnsi="Arial" w:cs="Arial"/>
                <w:sz w:val="22"/>
                <w:szCs w:val="22"/>
              </w:rPr>
              <w:t>TEEA-JDC-071/2021</w:t>
            </w:r>
          </w:p>
        </w:tc>
      </w:tr>
      <w:tr w:rsidR="00302B86" w:rsidRPr="00C71003" w14:paraId="5D51F74F" w14:textId="77777777" w:rsidTr="0002272B">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3634" w:type="dxa"/>
          </w:tcPr>
          <w:p w14:paraId="31D50260" w14:textId="3CBEB120" w:rsidR="00302B86" w:rsidRPr="00C71003" w:rsidRDefault="00302B86" w:rsidP="00C71003">
            <w:pPr>
              <w:pStyle w:val="Prrafodelista"/>
              <w:tabs>
                <w:tab w:val="left" w:pos="426"/>
              </w:tabs>
              <w:ind w:left="0"/>
              <w:rPr>
                <w:rFonts w:ascii="Arial" w:hAnsi="Arial" w:cs="Arial"/>
                <w:b w:val="0"/>
                <w:bCs w:val="0"/>
                <w:sz w:val="22"/>
                <w:szCs w:val="22"/>
              </w:rPr>
            </w:pPr>
            <w:r w:rsidRPr="00C71003">
              <w:rPr>
                <w:rFonts w:ascii="Arial" w:hAnsi="Arial" w:cs="Arial"/>
                <w:b w:val="0"/>
                <w:bCs w:val="0"/>
                <w:sz w:val="22"/>
                <w:szCs w:val="22"/>
              </w:rPr>
              <w:t>Antonio Moreno Medina</w:t>
            </w:r>
          </w:p>
        </w:tc>
        <w:tc>
          <w:tcPr>
            <w:tcW w:w="2551" w:type="dxa"/>
          </w:tcPr>
          <w:p w14:paraId="53C8E6FA" w14:textId="3B4C24EC" w:rsidR="00302B86" w:rsidRPr="00C71003" w:rsidRDefault="00302B86" w:rsidP="00C71003">
            <w:pPr>
              <w:pStyle w:val="Prrafodelista"/>
              <w:tabs>
                <w:tab w:val="left" w:pos="426"/>
              </w:tabs>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71003">
              <w:rPr>
                <w:rFonts w:ascii="Arial" w:hAnsi="Arial" w:cs="Arial"/>
                <w:sz w:val="22"/>
                <w:szCs w:val="22"/>
              </w:rPr>
              <w:t>TEEA-JDC-072/2021</w:t>
            </w:r>
          </w:p>
        </w:tc>
      </w:tr>
      <w:tr w:rsidR="00302B86" w:rsidRPr="00C71003" w14:paraId="4D18AF9C" w14:textId="77777777" w:rsidTr="0002272B">
        <w:tc>
          <w:tcPr>
            <w:cnfStyle w:val="001000000000" w:firstRow="0" w:lastRow="0" w:firstColumn="1" w:lastColumn="0" w:oddVBand="0" w:evenVBand="0" w:oddHBand="0" w:evenHBand="0" w:firstRowFirstColumn="0" w:firstRowLastColumn="0" w:lastRowFirstColumn="0" w:lastRowLastColumn="0"/>
            <w:tcW w:w="3634" w:type="dxa"/>
          </w:tcPr>
          <w:p w14:paraId="2C898085" w14:textId="54059DFC" w:rsidR="00302B86" w:rsidRPr="00C71003" w:rsidRDefault="00302B86" w:rsidP="00C71003">
            <w:pPr>
              <w:pStyle w:val="Prrafodelista"/>
              <w:tabs>
                <w:tab w:val="left" w:pos="426"/>
              </w:tabs>
              <w:ind w:left="0"/>
              <w:rPr>
                <w:rFonts w:ascii="Arial" w:hAnsi="Arial" w:cs="Arial"/>
                <w:b w:val="0"/>
                <w:bCs w:val="0"/>
                <w:sz w:val="22"/>
                <w:szCs w:val="22"/>
              </w:rPr>
            </w:pPr>
            <w:r w:rsidRPr="00C71003">
              <w:rPr>
                <w:rFonts w:ascii="Arial" w:hAnsi="Arial" w:cs="Arial"/>
                <w:b w:val="0"/>
                <w:bCs w:val="0"/>
                <w:sz w:val="22"/>
                <w:szCs w:val="22"/>
              </w:rPr>
              <w:t>María Asunción Esparza Torres</w:t>
            </w:r>
          </w:p>
        </w:tc>
        <w:tc>
          <w:tcPr>
            <w:tcW w:w="2551" w:type="dxa"/>
          </w:tcPr>
          <w:p w14:paraId="32143A98" w14:textId="34B196C7" w:rsidR="00302B86" w:rsidRPr="00C71003" w:rsidRDefault="00302B86" w:rsidP="00C71003">
            <w:pPr>
              <w:pStyle w:val="Prrafodelista"/>
              <w:tabs>
                <w:tab w:val="left" w:pos="426"/>
              </w:tabs>
              <w:ind w:left="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71003">
              <w:rPr>
                <w:rFonts w:ascii="Arial" w:hAnsi="Arial" w:cs="Arial"/>
                <w:sz w:val="22"/>
                <w:szCs w:val="22"/>
              </w:rPr>
              <w:t>TEEA-JDC-073/2021</w:t>
            </w:r>
          </w:p>
        </w:tc>
      </w:tr>
      <w:tr w:rsidR="00302B86" w:rsidRPr="00C71003" w14:paraId="55330991" w14:textId="77777777" w:rsidTr="00022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4" w:type="dxa"/>
          </w:tcPr>
          <w:p w14:paraId="4715DE12" w14:textId="41975E38" w:rsidR="00302B86" w:rsidRPr="00C71003" w:rsidRDefault="00302B86" w:rsidP="00C71003">
            <w:pPr>
              <w:pStyle w:val="Prrafodelista"/>
              <w:tabs>
                <w:tab w:val="left" w:pos="426"/>
              </w:tabs>
              <w:ind w:left="0"/>
              <w:rPr>
                <w:rFonts w:ascii="Arial" w:hAnsi="Arial" w:cs="Arial"/>
                <w:b w:val="0"/>
                <w:bCs w:val="0"/>
                <w:sz w:val="22"/>
                <w:szCs w:val="22"/>
              </w:rPr>
            </w:pPr>
            <w:r w:rsidRPr="00C71003">
              <w:rPr>
                <w:rFonts w:ascii="Arial" w:hAnsi="Arial" w:cs="Arial"/>
                <w:b w:val="0"/>
                <w:bCs w:val="0"/>
                <w:sz w:val="22"/>
                <w:szCs w:val="22"/>
              </w:rPr>
              <w:t>M. del Carmen de Lira Rivas</w:t>
            </w:r>
          </w:p>
        </w:tc>
        <w:tc>
          <w:tcPr>
            <w:tcW w:w="2551" w:type="dxa"/>
          </w:tcPr>
          <w:p w14:paraId="2CF52FAF" w14:textId="33C8B1B7" w:rsidR="00302B86" w:rsidRPr="00C71003" w:rsidRDefault="00302B86" w:rsidP="00C71003">
            <w:pPr>
              <w:pStyle w:val="Prrafodelista"/>
              <w:tabs>
                <w:tab w:val="left" w:pos="426"/>
              </w:tabs>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71003">
              <w:rPr>
                <w:rFonts w:ascii="Arial" w:hAnsi="Arial" w:cs="Arial"/>
                <w:sz w:val="22"/>
                <w:szCs w:val="22"/>
              </w:rPr>
              <w:t>TEEA-JDC-074/2021</w:t>
            </w:r>
          </w:p>
        </w:tc>
      </w:tr>
      <w:tr w:rsidR="00302B86" w:rsidRPr="00C71003" w14:paraId="21C92D9C" w14:textId="77777777" w:rsidTr="0002272B">
        <w:trPr>
          <w:trHeight w:val="248"/>
        </w:trPr>
        <w:tc>
          <w:tcPr>
            <w:cnfStyle w:val="001000000000" w:firstRow="0" w:lastRow="0" w:firstColumn="1" w:lastColumn="0" w:oddVBand="0" w:evenVBand="0" w:oddHBand="0" w:evenHBand="0" w:firstRowFirstColumn="0" w:firstRowLastColumn="0" w:lastRowFirstColumn="0" w:lastRowLastColumn="0"/>
            <w:tcW w:w="3634" w:type="dxa"/>
          </w:tcPr>
          <w:p w14:paraId="2202D3F9" w14:textId="6CC534C0" w:rsidR="00302B86" w:rsidRPr="00C71003" w:rsidRDefault="00302B86" w:rsidP="00C71003">
            <w:pPr>
              <w:pStyle w:val="Prrafodelista"/>
              <w:tabs>
                <w:tab w:val="left" w:pos="426"/>
              </w:tabs>
              <w:ind w:left="0"/>
              <w:rPr>
                <w:rFonts w:ascii="Arial" w:hAnsi="Arial" w:cs="Arial"/>
                <w:b w:val="0"/>
                <w:bCs w:val="0"/>
                <w:sz w:val="22"/>
                <w:szCs w:val="22"/>
              </w:rPr>
            </w:pPr>
            <w:r w:rsidRPr="00C71003">
              <w:rPr>
                <w:rFonts w:ascii="Arial" w:hAnsi="Arial" w:cs="Arial"/>
                <w:b w:val="0"/>
                <w:bCs w:val="0"/>
                <w:sz w:val="22"/>
                <w:szCs w:val="22"/>
              </w:rPr>
              <w:t>David Nájera Moreno</w:t>
            </w:r>
          </w:p>
        </w:tc>
        <w:tc>
          <w:tcPr>
            <w:tcW w:w="2551" w:type="dxa"/>
          </w:tcPr>
          <w:p w14:paraId="618AB831" w14:textId="53BAD557" w:rsidR="00302B86" w:rsidRPr="00C71003" w:rsidRDefault="00302B86" w:rsidP="00C71003">
            <w:pPr>
              <w:pStyle w:val="Prrafodelista"/>
              <w:tabs>
                <w:tab w:val="left" w:pos="426"/>
              </w:tabs>
              <w:ind w:left="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71003">
              <w:rPr>
                <w:rFonts w:ascii="Arial" w:hAnsi="Arial" w:cs="Arial"/>
                <w:sz w:val="22"/>
                <w:szCs w:val="22"/>
              </w:rPr>
              <w:t>TEEA-JDC-075/2021</w:t>
            </w:r>
          </w:p>
        </w:tc>
      </w:tr>
    </w:tbl>
    <w:p w14:paraId="0FA80512" w14:textId="4F307A82" w:rsidR="003B3C97" w:rsidRPr="002E6F31" w:rsidRDefault="00054D63" w:rsidP="00302B86">
      <w:pPr>
        <w:pStyle w:val="Prrafodelista"/>
        <w:numPr>
          <w:ilvl w:val="0"/>
          <w:numId w:val="6"/>
        </w:numPr>
        <w:tabs>
          <w:tab w:val="left" w:pos="0"/>
          <w:tab w:val="left" w:pos="426"/>
        </w:tabs>
        <w:spacing w:line="360" w:lineRule="auto"/>
        <w:ind w:left="0" w:firstLine="0"/>
        <w:jc w:val="both"/>
        <w:rPr>
          <w:rFonts w:ascii="Arial" w:hAnsi="Arial" w:cs="Arial"/>
          <w:sz w:val="24"/>
          <w:szCs w:val="24"/>
        </w:rPr>
      </w:pPr>
      <w:r w:rsidRPr="002E6F31">
        <w:rPr>
          <w:rFonts w:ascii="Arial" w:hAnsi="Arial" w:cs="Arial"/>
          <w:b/>
          <w:bCs/>
          <w:sz w:val="24"/>
          <w:szCs w:val="24"/>
        </w:rPr>
        <w:lastRenderedPageBreak/>
        <w:t xml:space="preserve">Turno, radicación, admisión y cierre de instrucción. </w:t>
      </w:r>
      <w:r w:rsidRPr="002E6F31">
        <w:rPr>
          <w:rFonts w:ascii="Arial" w:hAnsi="Arial" w:cs="Arial"/>
          <w:sz w:val="24"/>
          <w:szCs w:val="24"/>
        </w:rPr>
        <w:t xml:space="preserve">El </w:t>
      </w:r>
      <w:r w:rsidR="00302B86">
        <w:rPr>
          <w:rFonts w:ascii="Arial" w:hAnsi="Arial" w:cs="Arial"/>
          <w:sz w:val="24"/>
          <w:szCs w:val="24"/>
        </w:rPr>
        <w:t>5</w:t>
      </w:r>
      <w:r w:rsidR="004C5682" w:rsidRPr="002E6F31">
        <w:rPr>
          <w:rFonts w:ascii="Arial" w:hAnsi="Arial" w:cs="Arial"/>
          <w:sz w:val="24"/>
          <w:szCs w:val="24"/>
        </w:rPr>
        <w:t xml:space="preserve"> de abril</w:t>
      </w:r>
      <w:r w:rsidRPr="002E6F31">
        <w:rPr>
          <w:rFonts w:ascii="Arial" w:hAnsi="Arial" w:cs="Arial"/>
          <w:sz w:val="24"/>
          <w:szCs w:val="24"/>
        </w:rPr>
        <w:t xml:space="preserve">, se </w:t>
      </w:r>
      <w:r w:rsidR="00302B86">
        <w:rPr>
          <w:rFonts w:ascii="Arial" w:hAnsi="Arial" w:cs="Arial"/>
          <w:sz w:val="24"/>
          <w:szCs w:val="24"/>
        </w:rPr>
        <w:t>recibieron</w:t>
      </w:r>
      <w:r w:rsidR="00E8018E" w:rsidRPr="002E6F31">
        <w:rPr>
          <w:rFonts w:ascii="Arial" w:hAnsi="Arial" w:cs="Arial"/>
          <w:sz w:val="24"/>
          <w:szCs w:val="24"/>
        </w:rPr>
        <w:t xml:space="preserve"> en este Tribunal </w:t>
      </w:r>
      <w:r w:rsidR="00302B86">
        <w:rPr>
          <w:rFonts w:ascii="Arial" w:hAnsi="Arial" w:cs="Arial"/>
          <w:sz w:val="24"/>
          <w:szCs w:val="24"/>
        </w:rPr>
        <w:t>los referidos juicios</w:t>
      </w:r>
      <w:r w:rsidR="00E8018E" w:rsidRPr="002E6F31">
        <w:rPr>
          <w:rFonts w:ascii="Arial" w:hAnsi="Arial" w:cs="Arial"/>
          <w:sz w:val="24"/>
          <w:szCs w:val="24"/>
        </w:rPr>
        <w:t xml:space="preserve">, </w:t>
      </w:r>
      <w:r w:rsidR="00302B86">
        <w:rPr>
          <w:rFonts w:ascii="Arial" w:hAnsi="Arial" w:cs="Arial"/>
          <w:sz w:val="24"/>
          <w:szCs w:val="24"/>
        </w:rPr>
        <w:t xml:space="preserve">los cuales se registraron </w:t>
      </w:r>
      <w:r w:rsidRPr="002E6F31">
        <w:rPr>
          <w:rFonts w:ascii="Arial" w:hAnsi="Arial" w:cs="Arial"/>
          <w:sz w:val="24"/>
          <w:szCs w:val="24"/>
        </w:rPr>
        <w:t>y fue</w:t>
      </w:r>
      <w:r w:rsidR="00302B86">
        <w:rPr>
          <w:rFonts w:ascii="Arial" w:hAnsi="Arial" w:cs="Arial"/>
          <w:sz w:val="24"/>
          <w:szCs w:val="24"/>
        </w:rPr>
        <w:t>ron</w:t>
      </w:r>
      <w:r w:rsidRPr="002E6F31">
        <w:rPr>
          <w:rFonts w:ascii="Arial" w:hAnsi="Arial" w:cs="Arial"/>
          <w:sz w:val="24"/>
          <w:szCs w:val="24"/>
        </w:rPr>
        <w:t xml:space="preserve"> turnado</w:t>
      </w:r>
      <w:r w:rsidR="00302B86">
        <w:rPr>
          <w:rFonts w:ascii="Arial" w:hAnsi="Arial" w:cs="Arial"/>
          <w:sz w:val="24"/>
          <w:szCs w:val="24"/>
        </w:rPr>
        <w:t>s</w:t>
      </w:r>
      <w:r w:rsidRPr="002E6F31">
        <w:rPr>
          <w:rFonts w:ascii="Arial" w:hAnsi="Arial" w:cs="Arial"/>
          <w:sz w:val="24"/>
          <w:szCs w:val="24"/>
        </w:rPr>
        <w:t xml:space="preserve"> a la Ponen</w:t>
      </w:r>
      <w:r w:rsidR="006944F2" w:rsidRPr="002E6F31">
        <w:rPr>
          <w:rFonts w:ascii="Arial" w:hAnsi="Arial" w:cs="Arial"/>
          <w:sz w:val="24"/>
          <w:szCs w:val="24"/>
        </w:rPr>
        <w:t>cia de la Magistrada Laura Hortensia Llamas Hernández</w:t>
      </w:r>
      <w:r w:rsidRPr="002E6F31">
        <w:rPr>
          <w:rFonts w:ascii="Arial" w:hAnsi="Arial" w:cs="Arial"/>
          <w:sz w:val="24"/>
          <w:szCs w:val="24"/>
        </w:rPr>
        <w:t>, quien en su oportunidad</w:t>
      </w:r>
      <w:r w:rsidR="003B3C97" w:rsidRPr="002E6F31">
        <w:rPr>
          <w:rFonts w:ascii="Arial" w:hAnsi="Arial" w:cs="Arial"/>
          <w:sz w:val="24"/>
          <w:szCs w:val="24"/>
        </w:rPr>
        <w:t xml:space="preserve"> lo</w:t>
      </w:r>
      <w:r w:rsidR="00302B86">
        <w:rPr>
          <w:rFonts w:ascii="Arial" w:hAnsi="Arial" w:cs="Arial"/>
          <w:sz w:val="24"/>
          <w:szCs w:val="24"/>
        </w:rPr>
        <w:t>s</w:t>
      </w:r>
      <w:r w:rsidRPr="002E6F31">
        <w:rPr>
          <w:rFonts w:ascii="Arial" w:hAnsi="Arial" w:cs="Arial"/>
          <w:sz w:val="24"/>
          <w:szCs w:val="24"/>
        </w:rPr>
        <w:t xml:space="preserve"> radicó, admitió y al no existir trámite</w:t>
      </w:r>
      <w:r w:rsidR="003B3C97" w:rsidRPr="002E6F31">
        <w:rPr>
          <w:rFonts w:ascii="Arial" w:hAnsi="Arial" w:cs="Arial"/>
          <w:sz w:val="24"/>
          <w:szCs w:val="24"/>
        </w:rPr>
        <w:t>s</w:t>
      </w:r>
      <w:r w:rsidRPr="002E6F31">
        <w:rPr>
          <w:rFonts w:ascii="Arial" w:hAnsi="Arial" w:cs="Arial"/>
          <w:sz w:val="24"/>
          <w:szCs w:val="24"/>
        </w:rPr>
        <w:t xml:space="preserve"> pendiente</w:t>
      </w:r>
      <w:r w:rsidR="003B3C97" w:rsidRPr="002E6F31">
        <w:rPr>
          <w:rFonts w:ascii="Arial" w:hAnsi="Arial" w:cs="Arial"/>
          <w:sz w:val="24"/>
          <w:szCs w:val="24"/>
        </w:rPr>
        <w:t>s</w:t>
      </w:r>
      <w:r w:rsidRPr="002E6F31">
        <w:rPr>
          <w:rFonts w:ascii="Arial" w:hAnsi="Arial" w:cs="Arial"/>
          <w:sz w:val="24"/>
          <w:szCs w:val="24"/>
        </w:rPr>
        <w:t xml:space="preserve"> por realizar, ordenó el cierre de instrucción</w:t>
      </w:r>
      <w:r w:rsidR="003B3C97" w:rsidRPr="002E6F31">
        <w:rPr>
          <w:rFonts w:ascii="Arial" w:hAnsi="Arial" w:cs="Arial"/>
          <w:sz w:val="24"/>
          <w:szCs w:val="24"/>
        </w:rPr>
        <w:t>.</w:t>
      </w:r>
    </w:p>
    <w:p w14:paraId="31352EB3" w14:textId="77777777" w:rsidR="003B3C97" w:rsidRPr="005C7ACD" w:rsidRDefault="003B3C97" w:rsidP="005C7ACD">
      <w:pPr>
        <w:pStyle w:val="Sinespaciado"/>
      </w:pPr>
    </w:p>
    <w:p w14:paraId="33E21B47" w14:textId="5952B0E1" w:rsidR="00054D63" w:rsidRPr="005C7ACD" w:rsidRDefault="00054D63" w:rsidP="005C7ACD">
      <w:pPr>
        <w:pStyle w:val="Ttulo1"/>
        <w:numPr>
          <w:ilvl w:val="0"/>
          <w:numId w:val="2"/>
        </w:numPr>
        <w:spacing w:before="0" w:beforeAutospacing="0" w:after="0" w:afterAutospacing="0"/>
        <w:ind w:left="426" w:hanging="426"/>
        <w:jc w:val="left"/>
        <w:rPr>
          <w:rFonts w:eastAsia="BatangChe" w:cs="Arial"/>
          <w:szCs w:val="24"/>
        </w:rPr>
      </w:pPr>
      <w:bookmarkStart w:id="3" w:name="_Toc69207860"/>
      <w:r w:rsidRPr="005C7ACD">
        <w:rPr>
          <w:rFonts w:eastAsia="Times New Roman" w:cs="Arial"/>
          <w:szCs w:val="24"/>
        </w:rPr>
        <w:t>C</w:t>
      </w:r>
      <w:r w:rsidR="00371850" w:rsidRPr="005C7ACD">
        <w:rPr>
          <w:rFonts w:eastAsia="Times New Roman" w:cs="Arial"/>
          <w:caps w:val="0"/>
          <w:szCs w:val="24"/>
        </w:rPr>
        <w:t>ompetencia</w:t>
      </w:r>
      <w:bookmarkEnd w:id="3"/>
      <w:r w:rsidR="00371850" w:rsidRPr="005C7ACD">
        <w:rPr>
          <w:rFonts w:eastAsia="Times New Roman" w:cs="Arial"/>
          <w:caps w:val="0"/>
          <w:szCs w:val="24"/>
        </w:rPr>
        <w:t xml:space="preserve"> </w:t>
      </w:r>
    </w:p>
    <w:p w14:paraId="043D2F0A" w14:textId="77777777" w:rsidR="00054D63" w:rsidRPr="005C7ACD" w:rsidRDefault="00054D63" w:rsidP="005C7ACD">
      <w:pPr>
        <w:pStyle w:val="Sinespaciado"/>
      </w:pPr>
    </w:p>
    <w:p w14:paraId="1BC1EF42" w14:textId="526D6FCC" w:rsidR="00054D63" w:rsidRDefault="00054D63" w:rsidP="00064E24">
      <w:pPr>
        <w:spacing w:line="360" w:lineRule="auto"/>
        <w:jc w:val="both"/>
        <w:rPr>
          <w:rFonts w:ascii="Arial" w:hAnsi="Arial" w:cs="Arial"/>
          <w:sz w:val="24"/>
          <w:szCs w:val="24"/>
          <w:lang w:val="es-ES_tradnl"/>
        </w:rPr>
      </w:pPr>
      <w:r w:rsidRPr="005C7ACD">
        <w:rPr>
          <w:rFonts w:ascii="Arial" w:hAnsi="Arial" w:cs="Arial"/>
          <w:sz w:val="24"/>
          <w:szCs w:val="24"/>
          <w:lang w:val="es-ES_tradnl"/>
        </w:rPr>
        <w:t>Este Tribunal es competente para conocer y resolve</w:t>
      </w:r>
      <w:r w:rsidR="006150D4" w:rsidRPr="005C7ACD">
        <w:rPr>
          <w:rFonts w:ascii="Arial" w:hAnsi="Arial" w:cs="Arial"/>
          <w:sz w:val="24"/>
          <w:szCs w:val="24"/>
          <w:lang w:val="es-ES_tradnl"/>
        </w:rPr>
        <w:t>r el</w:t>
      </w:r>
      <w:r w:rsidR="00957FA4">
        <w:rPr>
          <w:rFonts w:ascii="Arial" w:hAnsi="Arial" w:cs="Arial"/>
          <w:sz w:val="24"/>
          <w:szCs w:val="24"/>
          <w:lang w:val="es-ES_tradnl"/>
        </w:rPr>
        <w:t xml:space="preserve"> presente juicio,</w:t>
      </w:r>
      <w:r w:rsidRPr="005C7ACD">
        <w:rPr>
          <w:rFonts w:ascii="Arial" w:hAnsi="Arial" w:cs="Arial"/>
          <w:sz w:val="24"/>
          <w:szCs w:val="24"/>
          <w:lang w:val="es-ES_tradnl"/>
        </w:rPr>
        <w:t xml:space="preserve"> por tratarse de </w:t>
      </w:r>
      <w:r w:rsidR="0099118F">
        <w:rPr>
          <w:rFonts w:ascii="Arial" w:hAnsi="Arial" w:cs="Arial"/>
          <w:sz w:val="24"/>
          <w:szCs w:val="24"/>
          <w:lang w:val="es-ES_tradnl"/>
        </w:rPr>
        <w:t xml:space="preserve">juicios ciudadanos </w:t>
      </w:r>
      <w:r w:rsidR="00CA2668">
        <w:rPr>
          <w:rFonts w:ascii="Arial" w:hAnsi="Arial" w:cs="Arial"/>
          <w:sz w:val="24"/>
          <w:szCs w:val="24"/>
          <w:lang w:val="es-ES_tradnl"/>
        </w:rPr>
        <w:t>promovido</w:t>
      </w:r>
      <w:r w:rsidR="001372FB">
        <w:rPr>
          <w:rFonts w:ascii="Arial" w:hAnsi="Arial" w:cs="Arial"/>
          <w:sz w:val="24"/>
          <w:szCs w:val="24"/>
          <w:lang w:val="es-ES_tradnl"/>
        </w:rPr>
        <w:t>s</w:t>
      </w:r>
      <w:r w:rsidR="00D14280">
        <w:rPr>
          <w:rFonts w:ascii="Arial" w:hAnsi="Arial" w:cs="Arial"/>
          <w:sz w:val="24"/>
          <w:szCs w:val="24"/>
          <w:lang w:val="es-ES_tradnl"/>
        </w:rPr>
        <w:t xml:space="preserve"> por</w:t>
      </w:r>
      <w:r w:rsidR="00957FA4">
        <w:rPr>
          <w:rFonts w:ascii="Arial" w:hAnsi="Arial" w:cs="Arial"/>
          <w:sz w:val="24"/>
          <w:szCs w:val="24"/>
          <w:lang w:val="es-ES_tradnl"/>
        </w:rPr>
        <w:t xml:space="preserve"> ciudadanos en su carácter de</w:t>
      </w:r>
      <w:r w:rsidR="00A86213">
        <w:rPr>
          <w:rFonts w:ascii="Arial" w:hAnsi="Arial" w:cs="Arial"/>
          <w:sz w:val="24"/>
          <w:szCs w:val="24"/>
          <w:lang w:val="es-ES_tradnl"/>
        </w:rPr>
        <w:t xml:space="preserve"> aspirantes a </w:t>
      </w:r>
      <w:r w:rsidR="0099118F">
        <w:rPr>
          <w:rFonts w:ascii="Arial" w:hAnsi="Arial" w:cs="Arial"/>
          <w:sz w:val="24"/>
          <w:szCs w:val="24"/>
          <w:lang w:val="es-ES_tradnl"/>
        </w:rPr>
        <w:t xml:space="preserve">distintas candidaturas </w:t>
      </w:r>
      <w:r w:rsidR="00D14280">
        <w:rPr>
          <w:rFonts w:ascii="Arial" w:hAnsi="Arial" w:cs="Arial"/>
          <w:sz w:val="24"/>
          <w:szCs w:val="24"/>
          <w:lang w:val="es-ES_tradnl"/>
        </w:rPr>
        <w:t>a</w:t>
      </w:r>
      <w:r w:rsidR="00A86213">
        <w:rPr>
          <w:rFonts w:ascii="Arial" w:hAnsi="Arial" w:cs="Arial"/>
          <w:sz w:val="24"/>
          <w:szCs w:val="24"/>
          <w:lang w:val="es-ES_tradnl"/>
        </w:rPr>
        <w:t xml:space="preserve"> las </w:t>
      </w:r>
      <w:r w:rsidR="00D14280">
        <w:rPr>
          <w:rFonts w:ascii="Arial" w:hAnsi="Arial" w:cs="Arial"/>
          <w:sz w:val="24"/>
          <w:szCs w:val="24"/>
          <w:lang w:val="es-ES_tradnl"/>
        </w:rPr>
        <w:t xml:space="preserve">regidurías </w:t>
      </w:r>
      <w:r w:rsidR="008016C8">
        <w:rPr>
          <w:rFonts w:ascii="Arial" w:hAnsi="Arial" w:cs="Arial"/>
          <w:sz w:val="24"/>
          <w:szCs w:val="24"/>
          <w:lang w:val="es-ES_tradnl"/>
        </w:rPr>
        <w:t xml:space="preserve">de RP </w:t>
      </w:r>
      <w:r w:rsidR="001372FB">
        <w:rPr>
          <w:rFonts w:ascii="Arial" w:hAnsi="Arial" w:cs="Arial"/>
          <w:sz w:val="24"/>
          <w:szCs w:val="24"/>
          <w:lang w:val="es-ES_tradnl"/>
        </w:rPr>
        <w:t>de</w:t>
      </w:r>
      <w:r w:rsidR="00143128">
        <w:rPr>
          <w:rFonts w:ascii="Arial" w:hAnsi="Arial" w:cs="Arial"/>
          <w:sz w:val="24"/>
          <w:szCs w:val="24"/>
          <w:lang w:val="es-ES_tradnl"/>
        </w:rPr>
        <w:t xml:space="preserve">l </w:t>
      </w:r>
      <w:r w:rsidR="0085575C">
        <w:rPr>
          <w:rFonts w:ascii="Arial" w:hAnsi="Arial" w:cs="Arial"/>
          <w:sz w:val="24"/>
          <w:szCs w:val="24"/>
          <w:lang w:val="es-ES_tradnl"/>
        </w:rPr>
        <w:t>a</w:t>
      </w:r>
      <w:r w:rsidR="00143128">
        <w:rPr>
          <w:rFonts w:ascii="Arial" w:hAnsi="Arial" w:cs="Arial"/>
          <w:sz w:val="24"/>
          <w:szCs w:val="24"/>
          <w:lang w:val="es-ES_tradnl"/>
        </w:rPr>
        <w:t xml:space="preserve">yuntamiento </w:t>
      </w:r>
      <w:r w:rsidR="001372FB">
        <w:rPr>
          <w:rFonts w:ascii="Arial" w:hAnsi="Arial" w:cs="Arial"/>
          <w:sz w:val="24"/>
          <w:szCs w:val="24"/>
          <w:lang w:val="es-ES_tradnl"/>
        </w:rPr>
        <w:t xml:space="preserve">de El Llano, </w:t>
      </w:r>
      <w:r w:rsidR="00084F00">
        <w:rPr>
          <w:rFonts w:ascii="Arial" w:hAnsi="Arial" w:cs="Arial"/>
          <w:sz w:val="24"/>
          <w:szCs w:val="24"/>
          <w:lang w:val="es-ES_tradnl"/>
        </w:rPr>
        <w:t xml:space="preserve">demarcación </w:t>
      </w:r>
      <w:r w:rsidR="0099118F">
        <w:rPr>
          <w:rFonts w:ascii="Arial" w:hAnsi="Arial" w:cs="Arial"/>
          <w:sz w:val="24"/>
          <w:szCs w:val="24"/>
          <w:lang w:val="es-ES_tradnl"/>
        </w:rPr>
        <w:t>que forma parte de esta entidad federativa</w:t>
      </w:r>
      <w:r w:rsidR="008016C8" w:rsidRPr="00084F00">
        <w:rPr>
          <w:rFonts w:ascii="Arial" w:hAnsi="Arial" w:cs="Arial"/>
          <w:sz w:val="24"/>
          <w:szCs w:val="24"/>
          <w:lang w:val="es-ES_tradnl"/>
        </w:rPr>
        <w:t>,</w:t>
      </w:r>
      <w:r w:rsidR="000C6C19" w:rsidRPr="00084F00">
        <w:rPr>
          <w:rFonts w:ascii="Arial" w:hAnsi="Arial" w:cs="Arial"/>
          <w:sz w:val="24"/>
          <w:szCs w:val="24"/>
          <w:lang w:val="es-ES_tradnl"/>
        </w:rPr>
        <w:t xml:space="preserve"> </w:t>
      </w:r>
      <w:r w:rsidR="006150D4" w:rsidRPr="00084F00">
        <w:rPr>
          <w:rFonts w:ascii="Arial" w:hAnsi="Arial" w:cs="Arial"/>
          <w:sz w:val="24"/>
          <w:szCs w:val="24"/>
          <w:lang w:val="es-ES_tradnl"/>
        </w:rPr>
        <w:t>en contra de</w:t>
      </w:r>
      <w:r w:rsidR="004C5682" w:rsidRPr="00084F00">
        <w:rPr>
          <w:rFonts w:ascii="Arial" w:hAnsi="Arial" w:cs="Arial"/>
          <w:sz w:val="24"/>
          <w:szCs w:val="24"/>
          <w:lang w:val="es-ES_tradnl"/>
        </w:rPr>
        <w:t xml:space="preserve"> </w:t>
      </w:r>
      <w:r w:rsidR="006150D4" w:rsidRPr="00084F00">
        <w:rPr>
          <w:rFonts w:ascii="Arial" w:hAnsi="Arial" w:cs="Arial"/>
          <w:sz w:val="24"/>
          <w:szCs w:val="24"/>
          <w:lang w:val="es-ES_tradnl"/>
        </w:rPr>
        <w:t>l</w:t>
      </w:r>
      <w:r w:rsidR="004C5682" w:rsidRPr="00084F00">
        <w:rPr>
          <w:rFonts w:ascii="Arial" w:hAnsi="Arial" w:cs="Arial"/>
          <w:sz w:val="24"/>
          <w:szCs w:val="24"/>
          <w:lang w:val="es-ES_tradnl"/>
        </w:rPr>
        <w:t>a resolución del Consejo</w:t>
      </w:r>
      <w:r w:rsidR="00A86213" w:rsidRPr="00084F00">
        <w:rPr>
          <w:rFonts w:ascii="Arial" w:hAnsi="Arial" w:cs="Arial"/>
          <w:sz w:val="24"/>
          <w:szCs w:val="24"/>
          <w:lang w:val="es-ES_tradnl"/>
        </w:rPr>
        <w:t xml:space="preserve"> General que aprobó</w:t>
      </w:r>
      <w:r w:rsidR="00143128" w:rsidRPr="00084F00">
        <w:rPr>
          <w:rFonts w:ascii="Arial" w:hAnsi="Arial" w:cs="Arial"/>
          <w:sz w:val="24"/>
          <w:szCs w:val="24"/>
          <w:lang w:val="es-ES_tradnl"/>
        </w:rPr>
        <w:t xml:space="preserve"> el registro</w:t>
      </w:r>
      <w:r w:rsidR="00084F00" w:rsidRPr="00084F00">
        <w:rPr>
          <w:rFonts w:ascii="Arial" w:hAnsi="Arial" w:cs="Arial"/>
          <w:sz w:val="24"/>
          <w:szCs w:val="24"/>
          <w:lang w:val="es-ES_tradnl"/>
        </w:rPr>
        <w:t xml:space="preserve"> de los cargos por el principio de representación proporcional (diputaciones y regidurías)</w:t>
      </w:r>
      <w:r w:rsidR="00E60D4C">
        <w:rPr>
          <w:rFonts w:ascii="Arial" w:hAnsi="Arial" w:cs="Arial"/>
          <w:sz w:val="24"/>
          <w:szCs w:val="24"/>
          <w:lang w:val="es-ES_tradnl"/>
        </w:rPr>
        <w:t xml:space="preserve"> </w:t>
      </w:r>
      <w:r w:rsidR="0099118F" w:rsidRPr="00084F00">
        <w:rPr>
          <w:rFonts w:ascii="Arial" w:hAnsi="Arial" w:cs="Arial"/>
          <w:sz w:val="24"/>
          <w:szCs w:val="24"/>
          <w:lang w:val="es-ES_tradnl"/>
        </w:rPr>
        <w:t xml:space="preserve">presentadas </w:t>
      </w:r>
      <w:r w:rsidR="00143128" w:rsidRPr="00084F00">
        <w:rPr>
          <w:rFonts w:ascii="Arial" w:hAnsi="Arial" w:cs="Arial"/>
          <w:sz w:val="24"/>
          <w:szCs w:val="24"/>
          <w:lang w:val="es-ES_tradnl"/>
        </w:rPr>
        <w:t>por el PRI</w:t>
      </w:r>
      <w:r w:rsidR="000C6C19" w:rsidRPr="00084F00">
        <w:rPr>
          <w:rFonts w:ascii="Arial" w:hAnsi="Arial" w:cs="Arial"/>
          <w:sz w:val="24"/>
          <w:szCs w:val="24"/>
          <w:lang w:val="es-ES_tradnl"/>
        </w:rPr>
        <w:t>.</w:t>
      </w:r>
      <w:r w:rsidR="00064E24">
        <w:rPr>
          <w:rFonts w:ascii="Arial" w:hAnsi="Arial" w:cs="Arial"/>
          <w:sz w:val="24"/>
          <w:szCs w:val="24"/>
          <w:lang w:val="es-ES_tradnl"/>
        </w:rPr>
        <w:t xml:space="preserve"> Esto</w:t>
      </w:r>
      <w:r w:rsidR="005F574E" w:rsidRPr="005C7ACD">
        <w:rPr>
          <w:rFonts w:ascii="Arial" w:hAnsi="Arial" w:cs="Arial"/>
          <w:sz w:val="24"/>
          <w:szCs w:val="24"/>
          <w:lang w:val="es-ES_tradnl"/>
        </w:rPr>
        <w:t>,</w:t>
      </w:r>
      <w:r w:rsidRPr="005C7ACD">
        <w:rPr>
          <w:rFonts w:ascii="Arial" w:hAnsi="Arial" w:cs="Arial"/>
          <w:sz w:val="24"/>
          <w:szCs w:val="24"/>
          <w:lang w:val="es-ES_tradnl"/>
        </w:rPr>
        <w:t xml:space="preserve"> de conformidad con los </w:t>
      </w:r>
      <w:bookmarkStart w:id="4" w:name="_Hlk64916181"/>
      <w:r w:rsidR="004C5682" w:rsidRPr="004C5682">
        <w:rPr>
          <w:rFonts w:ascii="Arial" w:hAnsi="Arial" w:cs="Arial"/>
          <w:sz w:val="24"/>
          <w:szCs w:val="24"/>
          <w:lang w:val="es-ES_tradnl"/>
        </w:rPr>
        <w:t xml:space="preserve">artículos </w:t>
      </w:r>
      <w:r w:rsidR="008016C8" w:rsidRPr="008016C8">
        <w:rPr>
          <w:rFonts w:ascii="Arial" w:hAnsi="Arial" w:cs="Arial"/>
          <w:sz w:val="24"/>
          <w:szCs w:val="24"/>
        </w:rPr>
        <w:t>1</w:t>
      </w:r>
      <w:r w:rsidR="006D421A">
        <w:rPr>
          <w:rFonts w:ascii="Arial" w:hAnsi="Arial" w:cs="Arial"/>
          <w:sz w:val="24"/>
          <w:szCs w:val="24"/>
        </w:rPr>
        <w:t>°</w:t>
      </w:r>
      <w:r w:rsidR="008016C8" w:rsidRPr="008016C8">
        <w:rPr>
          <w:rFonts w:ascii="Arial" w:hAnsi="Arial" w:cs="Arial"/>
          <w:sz w:val="24"/>
          <w:szCs w:val="24"/>
        </w:rPr>
        <w:t>, 2</w:t>
      </w:r>
      <w:r w:rsidR="006D421A">
        <w:rPr>
          <w:rFonts w:ascii="Arial" w:hAnsi="Arial" w:cs="Arial"/>
          <w:sz w:val="24"/>
          <w:szCs w:val="24"/>
        </w:rPr>
        <w:t>°</w:t>
      </w:r>
      <w:r w:rsidR="008016C8" w:rsidRPr="008016C8">
        <w:rPr>
          <w:rFonts w:ascii="Arial" w:hAnsi="Arial" w:cs="Arial"/>
          <w:sz w:val="24"/>
          <w:szCs w:val="24"/>
        </w:rPr>
        <w:t>, 9</w:t>
      </w:r>
      <w:r w:rsidR="006D421A">
        <w:rPr>
          <w:rFonts w:ascii="Arial" w:hAnsi="Arial" w:cs="Arial"/>
          <w:sz w:val="24"/>
          <w:szCs w:val="24"/>
        </w:rPr>
        <w:t>°</w:t>
      </w:r>
      <w:r w:rsidR="008016C8" w:rsidRPr="008016C8">
        <w:rPr>
          <w:rFonts w:ascii="Arial" w:hAnsi="Arial" w:cs="Arial"/>
          <w:sz w:val="24"/>
          <w:szCs w:val="24"/>
        </w:rPr>
        <w:t xml:space="preserve"> y 10, fracción, IV, 12 y 13 de los Lineamientos y 9 del Reglamento Interior.</w:t>
      </w:r>
    </w:p>
    <w:p w14:paraId="3EAD6F71" w14:textId="77777777" w:rsidR="004C5682" w:rsidRPr="00CA2668" w:rsidRDefault="004C5682" w:rsidP="006D421A">
      <w:pPr>
        <w:pStyle w:val="Sinespaciado"/>
        <w:rPr>
          <w:lang w:val="es-ES_tradnl"/>
        </w:rPr>
      </w:pPr>
    </w:p>
    <w:p w14:paraId="7A048AAB" w14:textId="3E93FA17" w:rsidR="00054D63" w:rsidRPr="005C7ACD" w:rsidRDefault="00371850" w:rsidP="005C7ACD">
      <w:pPr>
        <w:pStyle w:val="Ttulo1"/>
        <w:numPr>
          <w:ilvl w:val="0"/>
          <w:numId w:val="2"/>
        </w:numPr>
        <w:spacing w:before="0" w:beforeAutospacing="0" w:after="0" w:afterAutospacing="0"/>
        <w:ind w:left="426" w:hanging="426"/>
        <w:jc w:val="left"/>
        <w:rPr>
          <w:rFonts w:eastAsia="Times New Roman" w:cs="Arial"/>
          <w:szCs w:val="24"/>
          <w:lang w:eastAsia="es-ES"/>
        </w:rPr>
      </w:pPr>
      <w:bookmarkStart w:id="5" w:name="_Toc69207861"/>
      <w:r w:rsidRPr="005C7ACD">
        <w:rPr>
          <w:rFonts w:eastAsia="Times New Roman" w:cs="Arial"/>
          <w:caps w:val="0"/>
          <w:szCs w:val="24"/>
          <w:lang w:eastAsia="es-ES"/>
        </w:rPr>
        <w:t>Procedencia</w:t>
      </w:r>
      <w:bookmarkEnd w:id="5"/>
      <w:r w:rsidRPr="005C7ACD">
        <w:rPr>
          <w:rFonts w:eastAsia="Times New Roman" w:cs="Arial"/>
          <w:caps w:val="0"/>
          <w:szCs w:val="24"/>
          <w:lang w:eastAsia="es-ES"/>
        </w:rPr>
        <w:t xml:space="preserve"> </w:t>
      </w:r>
    </w:p>
    <w:p w14:paraId="1B48BE34" w14:textId="77777777" w:rsidR="00054D63" w:rsidRPr="005C7ACD" w:rsidRDefault="00054D63" w:rsidP="005C7ACD">
      <w:pPr>
        <w:pStyle w:val="Sinespaciado"/>
      </w:pPr>
    </w:p>
    <w:p w14:paraId="50B5A2F0" w14:textId="07690E93" w:rsidR="00054D63" w:rsidRPr="005C7ACD" w:rsidRDefault="0085575C" w:rsidP="005C7ACD">
      <w:pPr>
        <w:spacing w:line="360" w:lineRule="auto"/>
        <w:jc w:val="both"/>
        <w:rPr>
          <w:rFonts w:ascii="Arial" w:hAnsi="Arial" w:cs="Arial"/>
          <w:sz w:val="24"/>
          <w:szCs w:val="24"/>
        </w:rPr>
      </w:pPr>
      <w:r>
        <w:rPr>
          <w:rFonts w:ascii="Arial" w:hAnsi="Arial" w:cs="Arial"/>
          <w:sz w:val="24"/>
          <w:szCs w:val="24"/>
        </w:rPr>
        <w:t>Los</w:t>
      </w:r>
      <w:r w:rsidR="00C914C7" w:rsidRPr="005C7ACD">
        <w:rPr>
          <w:rFonts w:ascii="Arial" w:hAnsi="Arial" w:cs="Arial"/>
          <w:sz w:val="24"/>
          <w:szCs w:val="24"/>
        </w:rPr>
        <w:t xml:space="preserve"> </w:t>
      </w:r>
      <w:r w:rsidR="008016C8">
        <w:rPr>
          <w:rFonts w:ascii="Arial" w:hAnsi="Arial" w:cs="Arial"/>
          <w:sz w:val="24"/>
          <w:szCs w:val="24"/>
        </w:rPr>
        <w:t>juicio</w:t>
      </w:r>
      <w:r>
        <w:rPr>
          <w:rFonts w:ascii="Arial" w:hAnsi="Arial" w:cs="Arial"/>
          <w:sz w:val="24"/>
          <w:szCs w:val="24"/>
        </w:rPr>
        <w:t>s</w:t>
      </w:r>
      <w:r w:rsidR="008016C8">
        <w:rPr>
          <w:rFonts w:ascii="Arial" w:hAnsi="Arial" w:cs="Arial"/>
          <w:sz w:val="24"/>
          <w:szCs w:val="24"/>
        </w:rPr>
        <w:t xml:space="preserve"> ciudadano</w:t>
      </w:r>
      <w:r>
        <w:rPr>
          <w:rFonts w:ascii="Arial" w:hAnsi="Arial" w:cs="Arial"/>
          <w:sz w:val="24"/>
          <w:szCs w:val="24"/>
        </w:rPr>
        <w:t>s</w:t>
      </w:r>
      <w:r w:rsidR="00054D63" w:rsidRPr="005C7ACD">
        <w:rPr>
          <w:rFonts w:ascii="Arial" w:hAnsi="Arial" w:cs="Arial"/>
          <w:sz w:val="24"/>
          <w:szCs w:val="24"/>
        </w:rPr>
        <w:t xml:space="preserve"> cumple</w:t>
      </w:r>
      <w:r>
        <w:rPr>
          <w:rFonts w:ascii="Arial" w:hAnsi="Arial" w:cs="Arial"/>
          <w:sz w:val="24"/>
          <w:szCs w:val="24"/>
        </w:rPr>
        <w:t>n</w:t>
      </w:r>
      <w:r w:rsidR="00054D63" w:rsidRPr="005C7ACD">
        <w:rPr>
          <w:rFonts w:ascii="Arial" w:hAnsi="Arial" w:cs="Arial"/>
          <w:sz w:val="24"/>
          <w:szCs w:val="24"/>
        </w:rPr>
        <w:t xml:space="preserve"> con los requisitos de procedencia previstos en los artículos 302, párrafo primero y 307</w:t>
      </w:r>
      <w:r w:rsidR="00282DD8">
        <w:rPr>
          <w:rFonts w:ascii="Arial" w:hAnsi="Arial" w:cs="Arial"/>
          <w:sz w:val="24"/>
          <w:szCs w:val="24"/>
        </w:rPr>
        <w:t xml:space="preserve"> </w:t>
      </w:r>
      <w:r w:rsidR="008016C8">
        <w:rPr>
          <w:rFonts w:ascii="Arial" w:hAnsi="Arial" w:cs="Arial"/>
          <w:sz w:val="24"/>
          <w:szCs w:val="24"/>
        </w:rPr>
        <w:t>del Código Elector</w:t>
      </w:r>
      <w:r w:rsidR="00143128">
        <w:rPr>
          <w:rFonts w:ascii="Arial" w:hAnsi="Arial" w:cs="Arial"/>
          <w:sz w:val="24"/>
          <w:szCs w:val="24"/>
        </w:rPr>
        <w:t xml:space="preserve">al, </w:t>
      </w:r>
      <w:r w:rsidR="008016C8" w:rsidRPr="008016C8">
        <w:rPr>
          <w:rFonts w:ascii="Arial" w:hAnsi="Arial" w:cs="Arial"/>
          <w:sz w:val="24"/>
          <w:szCs w:val="24"/>
        </w:rPr>
        <w:t>en relación con los diversos 1</w:t>
      </w:r>
      <w:r w:rsidR="006D421A">
        <w:rPr>
          <w:rFonts w:ascii="Arial" w:hAnsi="Arial" w:cs="Arial"/>
          <w:sz w:val="24"/>
          <w:szCs w:val="24"/>
        </w:rPr>
        <w:t>°</w:t>
      </w:r>
      <w:r w:rsidR="008016C8" w:rsidRPr="008016C8">
        <w:rPr>
          <w:rFonts w:ascii="Arial" w:hAnsi="Arial" w:cs="Arial"/>
          <w:sz w:val="24"/>
          <w:szCs w:val="24"/>
        </w:rPr>
        <w:t>, 2</w:t>
      </w:r>
      <w:r w:rsidR="006D421A">
        <w:rPr>
          <w:rFonts w:ascii="Arial" w:hAnsi="Arial" w:cs="Arial"/>
          <w:sz w:val="24"/>
          <w:szCs w:val="24"/>
        </w:rPr>
        <w:t>°</w:t>
      </w:r>
      <w:r w:rsidR="008016C8" w:rsidRPr="008016C8">
        <w:rPr>
          <w:rFonts w:ascii="Arial" w:hAnsi="Arial" w:cs="Arial"/>
          <w:sz w:val="24"/>
          <w:szCs w:val="24"/>
        </w:rPr>
        <w:t>, 10 y 11 de los Lineamiento</w:t>
      </w:r>
      <w:r w:rsidR="008016C8">
        <w:rPr>
          <w:rFonts w:ascii="Arial" w:hAnsi="Arial" w:cs="Arial"/>
          <w:sz w:val="24"/>
          <w:szCs w:val="24"/>
        </w:rPr>
        <w:t>s.</w:t>
      </w:r>
    </w:p>
    <w:p w14:paraId="3CD8725A" w14:textId="77777777" w:rsidR="00054D63" w:rsidRPr="005C7ACD" w:rsidRDefault="00054D63" w:rsidP="005C7ACD">
      <w:pPr>
        <w:pStyle w:val="Sinespaciado"/>
      </w:pPr>
    </w:p>
    <w:p w14:paraId="6338A70E" w14:textId="7CFB592C" w:rsidR="00054D63" w:rsidRPr="005C7ACD" w:rsidRDefault="00054D63" w:rsidP="005C7ACD">
      <w:pPr>
        <w:spacing w:line="360" w:lineRule="auto"/>
        <w:jc w:val="both"/>
        <w:rPr>
          <w:rFonts w:ascii="Arial" w:hAnsi="Arial" w:cs="Arial"/>
          <w:b/>
          <w:bCs/>
          <w:sz w:val="24"/>
          <w:szCs w:val="24"/>
        </w:rPr>
      </w:pPr>
      <w:r w:rsidRPr="005C7ACD">
        <w:rPr>
          <w:rFonts w:ascii="Arial" w:hAnsi="Arial" w:cs="Arial"/>
          <w:b/>
          <w:bCs/>
          <w:sz w:val="24"/>
          <w:szCs w:val="24"/>
        </w:rPr>
        <w:t xml:space="preserve">1. Forma. </w:t>
      </w:r>
      <w:r w:rsidRPr="005C7ACD">
        <w:rPr>
          <w:rFonts w:ascii="Arial" w:hAnsi="Arial" w:cs="Arial"/>
          <w:sz w:val="24"/>
          <w:szCs w:val="24"/>
        </w:rPr>
        <w:t>La</w:t>
      </w:r>
      <w:r w:rsidR="0085575C">
        <w:rPr>
          <w:rFonts w:ascii="Arial" w:hAnsi="Arial" w:cs="Arial"/>
          <w:sz w:val="24"/>
          <w:szCs w:val="24"/>
        </w:rPr>
        <w:t>s</w:t>
      </w:r>
      <w:r w:rsidRPr="005C7ACD">
        <w:rPr>
          <w:rFonts w:ascii="Arial" w:hAnsi="Arial" w:cs="Arial"/>
          <w:sz w:val="24"/>
          <w:szCs w:val="24"/>
        </w:rPr>
        <w:t xml:space="preserve"> demanda</w:t>
      </w:r>
      <w:r w:rsidR="0085575C">
        <w:rPr>
          <w:rFonts w:ascii="Arial" w:hAnsi="Arial" w:cs="Arial"/>
          <w:sz w:val="24"/>
          <w:szCs w:val="24"/>
        </w:rPr>
        <w:t>s</w:t>
      </w:r>
      <w:r w:rsidRPr="005C7ACD">
        <w:rPr>
          <w:rFonts w:ascii="Arial" w:hAnsi="Arial" w:cs="Arial"/>
          <w:sz w:val="24"/>
          <w:szCs w:val="24"/>
        </w:rPr>
        <w:t xml:space="preserve"> cumple</w:t>
      </w:r>
      <w:r w:rsidR="0085575C">
        <w:rPr>
          <w:rFonts w:ascii="Arial" w:hAnsi="Arial" w:cs="Arial"/>
          <w:sz w:val="24"/>
          <w:szCs w:val="24"/>
        </w:rPr>
        <w:t>n</w:t>
      </w:r>
      <w:r w:rsidRPr="005C7ACD">
        <w:rPr>
          <w:rFonts w:ascii="Arial" w:hAnsi="Arial" w:cs="Arial"/>
          <w:sz w:val="24"/>
          <w:szCs w:val="24"/>
        </w:rPr>
        <w:t xml:space="preserve"> el presente requisito porque: </w:t>
      </w:r>
      <w:r w:rsidRPr="005C7ACD">
        <w:rPr>
          <w:rFonts w:ascii="Arial" w:hAnsi="Arial" w:cs="Arial"/>
          <w:b/>
          <w:bCs/>
          <w:i/>
          <w:iCs/>
          <w:sz w:val="24"/>
          <w:szCs w:val="24"/>
        </w:rPr>
        <w:t>a)</w:t>
      </w:r>
      <w:r w:rsidRPr="005C7ACD">
        <w:rPr>
          <w:rFonts w:ascii="Arial" w:hAnsi="Arial" w:cs="Arial"/>
          <w:b/>
          <w:bCs/>
          <w:sz w:val="24"/>
          <w:szCs w:val="24"/>
        </w:rPr>
        <w:t xml:space="preserve"> </w:t>
      </w:r>
      <w:r w:rsidRPr="005C7ACD">
        <w:rPr>
          <w:rFonts w:ascii="Arial" w:hAnsi="Arial" w:cs="Arial"/>
          <w:sz w:val="24"/>
          <w:szCs w:val="24"/>
        </w:rPr>
        <w:t xml:space="preserve">fue presentada por escrito ante la autoridad responsable, </w:t>
      </w:r>
      <w:r w:rsidRPr="005C7ACD">
        <w:rPr>
          <w:rFonts w:ascii="Arial" w:hAnsi="Arial" w:cs="Arial"/>
          <w:b/>
          <w:bCs/>
          <w:i/>
          <w:iCs/>
          <w:sz w:val="24"/>
          <w:szCs w:val="24"/>
        </w:rPr>
        <w:t>b)</w:t>
      </w:r>
      <w:r w:rsidRPr="005C7ACD">
        <w:rPr>
          <w:rFonts w:ascii="Arial" w:hAnsi="Arial" w:cs="Arial"/>
          <w:sz w:val="24"/>
          <w:szCs w:val="24"/>
        </w:rPr>
        <w:t xml:space="preserve"> en ella se hace constar el nombre </w:t>
      </w:r>
      <w:r w:rsidR="00D96649" w:rsidRPr="005C7ACD">
        <w:rPr>
          <w:rFonts w:ascii="Arial" w:hAnsi="Arial" w:cs="Arial"/>
          <w:sz w:val="24"/>
          <w:szCs w:val="24"/>
        </w:rPr>
        <w:t>d</w:t>
      </w:r>
      <w:r w:rsidR="00C914C7" w:rsidRPr="005C7ACD">
        <w:rPr>
          <w:rFonts w:ascii="Arial" w:hAnsi="Arial" w:cs="Arial"/>
          <w:sz w:val="24"/>
          <w:szCs w:val="24"/>
        </w:rPr>
        <w:t>e</w:t>
      </w:r>
      <w:r w:rsidRPr="005C7ACD">
        <w:rPr>
          <w:rFonts w:ascii="Arial" w:hAnsi="Arial" w:cs="Arial"/>
          <w:sz w:val="24"/>
          <w:szCs w:val="24"/>
        </w:rPr>
        <w:t xml:space="preserve">l recurrente, </w:t>
      </w:r>
      <w:r w:rsidRPr="005C7ACD">
        <w:rPr>
          <w:rFonts w:ascii="Arial" w:hAnsi="Arial" w:cs="Arial"/>
          <w:b/>
          <w:bCs/>
          <w:i/>
          <w:iCs/>
          <w:sz w:val="24"/>
          <w:szCs w:val="24"/>
        </w:rPr>
        <w:t>c)</w:t>
      </w:r>
      <w:r w:rsidRPr="005C7ACD">
        <w:rPr>
          <w:rFonts w:ascii="Arial" w:hAnsi="Arial" w:cs="Arial"/>
          <w:sz w:val="24"/>
          <w:szCs w:val="24"/>
        </w:rPr>
        <w:t xml:space="preserve"> </w:t>
      </w:r>
      <w:r w:rsidR="00180AE7">
        <w:rPr>
          <w:rFonts w:ascii="Arial" w:hAnsi="Arial" w:cs="Arial"/>
          <w:sz w:val="24"/>
          <w:szCs w:val="24"/>
        </w:rPr>
        <w:t xml:space="preserve">se </w:t>
      </w:r>
      <w:r w:rsidR="00C914C7" w:rsidRPr="005C7ACD">
        <w:rPr>
          <w:rFonts w:ascii="Arial" w:hAnsi="Arial" w:cs="Arial"/>
          <w:sz w:val="24"/>
          <w:szCs w:val="24"/>
        </w:rPr>
        <w:t>identifica</w:t>
      </w:r>
      <w:r w:rsidRPr="005C7ACD">
        <w:rPr>
          <w:rFonts w:ascii="Arial" w:hAnsi="Arial" w:cs="Arial"/>
          <w:sz w:val="24"/>
          <w:szCs w:val="24"/>
        </w:rPr>
        <w:t xml:space="preserve"> el acto impugnado y; </w:t>
      </w:r>
      <w:r w:rsidRPr="005C7ACD">
        <w:rPr>
          <w:rFonts w:ascii="Arial" w:hAnsi="Arial" w:cs="Arial"/>
          <w:b/>
          <w:bCs/>
          <w:i/>
          <w:iCs/>
          <w:sz w:val="24"/>
          <w:szCs w:val="24"/>
        </w:rPr>
        <w:t>d)</w:t>
      </w:r>
      <w:r w:rsidRPr="005C7ACD">
        <w:rPr>
          <w:rFonts w:ascii="Arial" w:hAnsi="Arial" w:cs="Arial"/>
          <w:sz w:val="24"/>
          <w:szCs w:val="24"/>
        </w:rPr>
        <w:t xml:space="preserve"> se enuncian los hechos y agravios en los que basa su impugnación, así como los preceptos presuntamente violados.</w:t>
      </w:r>
      <w:r w:rsidRPr="005C7ACD">
        <w:rPr>
          <w:rFonts w:ascii="Arial" w:hAnsi="Arial" w:cs="Arial"/>
          <w:b/>
          <w:bCs/>
          <w:sz w:val="24"/>
          <w:szCs w:val="24"/>
        </w:rPr>
        <w:t xml:space="preserve"> </w:t>
      </w:r>
    </w:p>
    <w:p w14:paraId="7D780F18" w14:textId="77777777" w:rsidR="00054D63" w:rsidRPr="005C7ACD" w:rsidRDefault="00054D63" w:rsidP="005C7ACD">
      <w:pPr>
        <w:pStyle w:val="Sinespaciado"/>
      </w:pPr>
    </w:p>
    <w:p w14:paraId="0F6DA413" w14:textId="06ABBEF4" w:rsidR="00054D63" w:rsidRPr="005C7ACD" w:rsidRDefault="00054D63" w:rsidP="005C7ACD">
      <w:pPr>
        <w:spacing w:line="360" w:lineRule="auto"/>
        <w:jc w:val="both"/>
        <w:rPr>
          <w:rFonts w:ascii="Arial" w:hAnsi="Arial" w:cs="Arial"/>
          <w:sz w:val="24"/>
          <w:szCs w:val="24"/>
        </w:rPr>
      </w:pPr>
      <w:r w:rsidRPr="005C7ACD">
        <w:rPr>
          <w:rFonts w:ascii="Arial" w:hAnsi="Arial" w:cs="Arial"/>
          <w:b/>
          <w:bCs/>
          <w:sz w:val="24"/>
          <w:szCs w:val="24"/>
        </w:rPr>
        <w:t xml:space="preserve">2. Oportunidad. </w:t>
      </w:r>
      <w:r w:rsidR="00D96649" w:rsidRPr="005C7ACD">
        <w:rPr>
          <w:rFonts w:ascii="Arial" w:hAnsi="Arial" w:cs="Arial"/>
          <w:sz w:val="24"/>
          <w:szCs w:val="24"/>
        </w:rPr>
        <w:t>La</w:t>
      </w:r>
      <w:r w:rsidR="0099118F">
        <w:rPr>
          <w:rFonts w:ascii="Arial" w:hAnsi="Arial" w:cs="Arial"/>
          <w:sz w:val="24"/>
          <w:szCs w:val="24"/>
        </w:rPr>
        <w:t>s</w:t>
      </w:r>
      <w:r w:rsidR="00D96649" w:rsidRPr="005C7ACD">
        <w:rPr>
          <w:rFonts w:ascii="Arial" w:hAnsi="Arial" w:cs="Arial"/>
          <w:sz w:val="24"/>
          <w:szCs w:val="24"/>
        </w:rPr>
        <w:t xml:space="preserve"> demanda</w:t>
      </w:r>
      <w:r w:rsidR="0099118F">
        <w:rPr>
          <w:rFonts w:ascii="Arial" w:hAnsi="Arial" w:cs="Arial"/>
          <w:sz w:val="24"/>
          <w:szCs w:val="24"/>
        </w:rPr>
        <w:t>s</w:t>
      </w:r>
      <w:r w:rsidRPr="005C7ACD">
        <w:rPr>
          <w:rFonts w:ascii="Arial" w:hAnsi="Arial" w:cs="Arial"/>
          <w:sz w:val="24"/>
          <w:szCs w:val="24"/>
        </w:rPr>
        <w:t xml:space="preserve"> fue</w:t>
      </w:r>
      <w:r w:rsidR="00C74000">
        <w:rPr>
          <w:rFonts w:ascii="Arial" w:hAnsi="Arial" w:cs="Arial"/>
          <w:sz w:val="24"/>
          <w:szCs w:val="24"/>
        </w:rPr>
        <w:t>ron</w:t>
      </w:r>
      <w:r w:rsidRPr="005C7ACD">
        <w:rPr>
          <w:rFonts w:ascii="Arial" w:hAnsi="Arial" w:cs="Arial"/>
          <w:sz w:val="24"/>
          <w:szCs w:val="24"/>
        </w:rPr>
        <w:t xml:space="preserve"> </w:t>
      </w:r>
      <w:r w:rsidR="00040ABE" w:rsidRPr="005C7ACD">
        <w:rPr>
          <w:rFonts w:ascii="Arial" w:hAnsi="Arial" w:cs="Arial"/>
          <w:sz w:val="24"/>
          <w:szCs w:val="24"/>
        </w:rPr>
        <w:t>presentad</w:t>
      </w:r>
      <w:r w:rsidR="00D96649" w:rsidRPr="005C7ACD">
        <w:rPr>
          <w:rFonts w:ascii="Arial" w:hAnsi="Arial" w:cs="Arial"/>
          <w:sz w:val="24"/>
          <w:szCs w:val="24"/>
        </w:rPr>
        <w:t>a</w:t>
      </w:r>
      <w:r w:rsidR="0099118F">
        <w:rPr>
          <w:rFonts w:ascii="Arial" w:hAnsi="Arial" w:cs="Arial"/>
          <w:sz w:val="24"/>
          <w:szCs w:val="24"/>
        </w:rPr>
        <w:t>s</w:t>
      </w:r>
      <w:r w:rsidR="00040ABE" w:rsidRPr="005C7ACD">
        <w:rPr>
          <w:rFonts w:ascii="Arial" w:hAnsi="Arial" w:cs="Arial"/>
          <w:sz w:val="24"/>
          <w:szCs w:val="24"/>
        </w:rPr>
        <w:t xml:space="preserve"> </w:t>
      </w:r>
      <w:r w:rsidRPr="005C7ACD">
        <w:rPr>
          <w:rFonts w:ascii="Arial" w:hAnsi="Arial" w:cs="Arial"/>
          <w:sz w:val="24"/>
          <w:szCs w:val="24"/>
        </w:rPr>
        <w:t>en tiempo y forma</w:t>
      </w:r>
      <w:r w:rsidR="005F574E" w:rsidRPr="005C7ACD">
        <w:rPr>
          <w:rFonts w:ascii="Arial" w:hAnsi="Arial" w:cs="Arial"/>
          <w:sz w:val="24"/>
          <w:szCs w:val="24"/>
        </w:rPr>
        <w:t>,</w:t>
      </w:r>
      <w:r w:rsidRPr="005C7ACD">
        <w:rPr>
          <w:rFonts w:ascii="Arial" w:hAnsi="Arial" w:cs="Arial"/>
          <w:sz w:val="24"/>
          <w:szCs w:val="24"/>
        </w:rPr>
        <w:t xml:space="preserve"> </w:t>
      </w:r>
      <w:r w:rsidR="0099118F">
        <w:rPr>
          <w:rFonts w:ascii="Arial" w:hAnsi="Arial" w:cs="Arial"/>
          <w:sz w:val="24"/>
          <w:szCs w:val="24"/>
        </w:rPr>
        <w:t xml:space="preserve">ya que se promovieron </w:t>
      </w:r>
      <w:r w:rsidR="00D96649" w:rsidRPr="005C7ACD">
        <w:rPr>
          <w:rFonts w:ascii="Arial" w:hAnsi="Arial" w:cs="Arial"/>
          <w:sz w:val="24"/>
          <w:szCs w:val="24"/>
        </w:rPr>
        <w:t xml:space="preserve">el </w:t>
      </w:r>
      <w:r w:rsidR="008016C8">
        <w:rPr>
          <w:rFonts w:ascii="Arial" w:hAnsi="Arial" w:cs="Arial"/>
          <w:sz w:val="24"/>
          <w:szCs w:val="24"/>
        </w:rPr>
        <w:t xml:space="preserve">4 </w:t>
      </w:r>
      <w:r w:rsidR="00D96649" w:rsidRPr="005C7ACD">
        <w:rPr>
          <w:rFonts w:ascii="Arial" w:hAnsi="Arial" w:cs="Arial"/>
          <w:sz w:val="24"/>
          <w:szCs w:val="24"/>
        </w:rPr>
        <w:t xml:space="preserve">de </w:t>
      </w:r>
      <w:r w:rsidR="004C5682">
        <w:rPr>
          <w:rFonts w:ascii="Arial" w:hAnsi="Arial" w:cs="Arial"/>
          <w:sz w:val="24"/>
          <w:szCs w:val="24"/>
        </w:rPr>
        <w:t>abril</w:t>
      </w:r>
      <w:r w:rsidRPr="005C7ACD">
        <w:rPr>
          <w:rFonts w:ascii="Arial" w:hAnsi="Arial" w:cs="Arial"/>
          <w:sz w:val="24"/>
          <w:szCs w:val="24"/>
        </w:rPr>
        <w:t xml:space="preserve"> y el acto impugnado se </w:t>
      </w:r>
      <w:r w:rsidR="00C74000">
        <w:rPr>
          <w:rFonts w:ascii="Arial" w:hAnsi="Arial" w:cs="Arial"/>
          <w:sz w:val="24"/>
          <w:szCs w:val="24"/>
        </w:rPr>
        <w:t xml:space="preserve">emitió </w:t>
      </w:r>
      <w:r w:rsidR="00D96649" w:rsidRPr="005C7ACD">
        <w:rPr>
          <w:rFonts w:ascii="Arial" w:hAnsi="Arial" w:cs="Arial"/>
          <w:sz w:val="24"/>
          <w:szCs w:val="24"/>
        </w:rPr>
        <w:t xml:space="preserve">el </w:t>
      </w:r>
      <w:r w:rsidR="004C5682">
        <w:rPr>
          <w:rFonts w:ascii="Arial" w:hAnsi="Arial" w:cs="Arial"/>
          <w:sz w:val="24"/>
          <w:szCs w:val="24"/>
        </w:rPr>
        <w:t>31 de marzo</w:t>
      </w:r>
      <w:r w:rsidR="005F574E" w:rsidRPr="005C7ACD">
        <w:rPr>
          <w:rFonts w:ascii="Arial" w:hAnsi="Arial" w:cs="Arial"/>
          <w:sz w:val="24"/>
          <w:szCs w:val="24"/>
        </w:rPr>
        <w:t xml:space="preserve">, por tanto, </w:t>
      </w:r>
      <w:r w:rsidRPr="005C7ACD">
        <w:rPr>
          <w:rFonts w:ascii="Arial" w:hAnsi="Arial" w:cs="Arial"/>
          <w:sz w:val="24"/>
          <w:szCs w:val="24"/>
        </w:rPr>
        <w:t>fue</w:t>
      </w:r>
      <w:r w:rsidR="00C74000">
        <w:rPr>
          <w:rFonts w:ascii="Arial" w:hAnsi="Arial" w:cs="Arial"/>
          <w:sz w:val="24"/>
          <w:szCs w:val="24"/>
        </w:rPr>
        <w:t>ron</w:t>
      </w:r>
      <w:r w:rsidRPr="005C7ACD">
        <w:rPr>
          <w:rFonts w:ascii="Arial" w:hAnsi="Arial" w:cs="Arial"/>
          <w:sz w:val="24"/>
          <w:szCs w:val="24"/>
        </w:rPr>
        <w:t xml:space="preserve"> promovido</w:t>
      </w:r>
      <w:r w:rsidR="00C74000">
        <w:rPr>
          <w:rFonts w:ascii="Arial" w:hAnsi="Arial" w:cs="Arial"/>
          <w:sz w:val="24"/>
          <w:szCs w:val="24"/>
        </w:rPr>
        <w:t>s</w:t>
      </w:r>
      <w:r w:rsidRPr="005C7ACD">
        <w:rPr>
          <w:rFonts w:ascii="Arial" w:hAnsi="Arial" w:cs="Arial"/>
          <w:sz w:val="24"/>
          <w:szCs w:val="24"/>
        </w:rPr>
        <w:t xml:space="preserve"> dentro del plazo de 4 días.</w:t>
      </w:r>
    </w:p>
    <w:p w14:paraId="33F87482" w14:textId="77777777" w:rsidR="00054D63" w:rsidRPr="005C7ACD" w:rsidRDefault="00054D63" w:rsidP="005C7ACD">
      <w:pPr>
        <w:pStyle w:val="Sinespaciado"/>
      </w:pPr>
    </w:p>
    <w:p w14:paraId="7C3C1429" w14:textId="63555687" w:rsidR="00054D63" w:rsidRPr="005C7ACD" w:rsidRDefault="00054D63" w:rsidP="005C7ACD">
      <w:pPr>
        <w:spacing w:line="360" w:lineRule="auto"/>
        <w:jc w:val="both"/>
        <w:rPr>
          <w:rFonts w:ascii="Arial" w:hAnsi="Arial" w:cs="Arial"/>
          <w:sz w:val="24"/>
          <w:szCs w:val="24"/>
        </w:rPr>
      </w:pPr>
      <w:r w:rsidRPr="005C7ACD">
        <w:rPr>
          <w:rFonts w:ascii="Arial" w:hAnsi="Arial" w:cs="Arial"/>
          <w:b/>
          <w:bCs/>
          <w:sz w:val="24"/>
          <w:szCs w:val="24"/>
        </w:rPr>
        <w:t>3. Legitimación y personería.</w:t>
      </w:r>
      <w:r w:rsidR="00D96649" w:rsidRPr="005C7ACD">
        <w:rPr>
          <w:rFonts w:ascii="Arial" w:hAnsi="Arial" w:cs="Arial"/>
          <w:b/>
          <w:bCs/>
          <w:sz w:val="24"/>
          <w:szCs w:val="24"/>
        </w:rPr>
        <w:t xml:space="preserve"> </w:t>
      </w:r>
      <w:r w:rsidR="00C74000">
        <w:rPr>
          <w:rFonts w:ascii="Arial" w:hAnsi="Arial" w:cs="Arial"/>
          <w:sz w:val="24"/>
          <w:szCs w:val="24"/>
        </w:rPr>
        <w:t>Los</w:t>
      </w:r>
      <w:r w:rsidR="001A5326">
        <w:rPr>
          <w:rFonts w:ascii="Arial" w:hAnsi="Arial" w:cs="Arial"/>
          <w:sz w:val="24"/>
          <w:szCs w:val="24"/>
        </w:rPr>
        <w:t xml:space="preserve"> juicio</w:t>
      </w:r>
      <w:r w:rsidR="00C74000">
        <w:rPr>
          <w:rFonts w:ascii="Arial" w:hAnsi="Arial" w:cs="Arial"/>
          <w:sz w:val="24"/>
          <w:szCs w:val="24"/>
        </w:rPr>
        <w:t>s</w:t>
      </w:r>
      <w:r w:rsidR="001A5326">
        <w:rPr>
          <w:rFonts w:ascii="Arial" w:hAnsi="Arial" w:cs="Arial"/>
          <w:sz w:val="24"/>
          <w:szCs w:val="24"/>
        </w:rPr>
        <w:t xml:space="preserve"> ciudadano</w:t>
      </w:r>
      <w:r w:rsidR="00C74000">
        <w:rPr>
          <w:rFonts w:ascii="Arial" w:hAnsi="Arial" w:cs="Arial"/>
          <w:sz w:val="24"/>
          <w:szCs w:val="24"/>
        </w:rPr>
        <w:t>s</w:t>
      </w:r>
      <w:r w:rsidR="001A5326">
        <w:rPr>
          <w:rFonts w:ascii="Arial" w:hAnsi="Arial" w:cs="Arial"/>
          <w:sz w:val="24"/>
          <w:szCs w:val="24"/>
        </w:rPr>
        <w:t xml:space="preserve"> </w:t>
      </w:r>
      <w:r w:rsidR="00D96649" w:rsidRPr="005C7ACD">
        <w:rPr>
          <w:rFonts w:ascii="Arial" w:hAnsi="Arial" w:cs="Arial"/>
          <w:sz w:val="24"/>
          <w:szCs w:val="24"/>
        </w:rPr>
        <w:t>fue</w:t>
      </w:r>
      <w:r w:rsidR="00C74000">
        <w:rPr>
          <w:rFonts w:ascii="Arial" w:hAnsi="Arial" w:cs="Arial"/>
          <w:sz w:val="24"/>
          <w:szCs w:val="24"/>
        </w:rPr>
        <w:t>ron</w:t>
      </w:r>
      <w:r w:rsidR="00D96649" w:rsidRPr="005C7ACD">
        <w:rPr>
          <w:rFonts w:ascii="Arial" w:hAnsi="Arial" w:cs="Arial"/>
          <w:sz w:val="24"/>
          <w:szCs w:val="24"/>
        </w:rPr>
        <w:t xml:space="preserve"> promovido</w:t>
      </w:r>
      <w:r w:rsidR="00C74000">
        <w:rPr>
          <w:rFonts w:ascii="Arial" w:hAnsi="Arial" w:cs="Arial"/>
          <w:sz w:val="24"/>
          <w:szCs w:val="24"/>
        </w:rPr>
        <w:t>s</w:t>
      </w:r>
      <w:r w:rsidR="00D96649" w:rsidRPr="005C7ACD">
        <w:rPr>
          <w:rFonts w:ascii="Arial" w:hAnsi="Arial" w:cs="Arial"/>
          <w:sz w:val="24"/>
          <w:szCs w:val="24"/>
        </w:rPr>
        <w:t xml:space="preserve"> por </w:t>
      </w:r>
      <w:r w:rsidR="001A5326">
        <w:rPr>
          <w:rFonts w:ascii="Arial" w:hAnsi="Arial" w:cs="Arial"/>
          <w:sz w:val="24"/>
          <w:szCs w:val="24"/>
        </w:rPr>
        <w:t xml:space="preserve">ciudadanos, </w:t>
      </w:r>
      <w:r w:rsidR="00C914C7" w:rsidRPr="005C7ACD">
        <w:rPr>
          <w:rFonts w:ascii="Arial" w:hAnsi="Arial" w:cs="Arial"/>
          <w:sz w:val="24"/>
          <w:szCs w:val="24"/>
        </w:rPr>
        <w:t>en su calidad de</w:t>
      </w:r>
      <w:r w:rsidR="00A86213">
        <w:rPr>
          <w:rFonts w:ascii="Arial" w:hAnsi="Arial" w:cs="Arial"/>
          <w:sz w:val="24"/>
          <w:szCs w:val="24"/>
        </w:rPr>
        <w:t xml:space="preserve"> aspirantes </w:t>
      </w:r>
      <w:r w:rsidR="00C74000">
        <w:rPr>
          <w:rFonts w:ascii="Arial" w:hAnsi="Arial" w:cs="Arial"/>
          <w:sz w:val="24"/>
          <w:szCs w:val="24"/>
        </w:rPr>
        <w:t xml:space="preserve">a distintas </w:t>
      </w:r>
      <w:r w:rsidR="001A5326">
        <w:rPr>
          <w:rFonts w:ascii="Arial" w:hAnsi="Arial" w:cs="Arial"/>
          <w:sz w:val="24"/>
          <w:szCs w:val="24"/>
        </w:rPr>
        <w:t xml:space="preserve">regidurías del </w:t>
      </w:r>
      <w:r w:rsidR="0085575C">
        <w:rPr>
          <w:rFonts w:ascii="Arial" w:hAnsi="Arial" w:cs="Arial"/>
          <w:sz w:val="24"/>
          <w:szCs w:val="24"/>
        </w:rPr>
        <w:t>a</w:t>
      </w:r>
      <w:r w:rsidR="001A5326">
        <w:rPr>
          <w:rFonts w:ascii="Arial" w:hAnsi="Arial" w:cs="Arial"/>
          <w:sz w:val="24"/>
          <w:szCs w:val="24"/>
        </w:rPr>
        <w:t>yuntamiento</w:t>
      </w:r>
      <w:r w:rsidR="00B35043">
        <w:rPr>
          <w:rFonts w:ascii="Arial" w:hAnsi="Arial" w:cs="Arial"/>
          <w:sz w:val="24"/>
          <w:szCs w:val="24"/>
        </w:rPr>
        <w:t xml:space="preserve"> de </w:t>
      </w:r>
      <w:r w:rsidR="001A5326">
        <w:rPr>
          <w:rFonts w:ascii="Arial" w:hAnsi="Arial" w:cs="Arial"/>
          <w:sz w:val="24"/>
          <w:szCs w:val="24"/>
        </w:rPr>
        <w:t xml:space="preserve">El Llano, </w:t>
      </w:r>
      <w:r w:rsidRPr="005C7ACD">
        <w:rPr>
          <w:rFonts w:ascii="Arial" w:hAnsi="Arial" w:cs="Arial"/>
          <w:sz w:val="24"/>
          <w:szCs w:val="24"/>
        </w:rPr>
        <w:t xml:space="preserve">carácter que </w:t>
      </w:r>
      <w:r w:rsidR="00C74000">
        <w:rPr>
          <w:rFonts w:ascii="Arial" w:hAnsi="Arial" w:cs="Arial"/>
          <w:sz w:val="24"/>
          <w:szCs w:val="24"/>
        </w:rPr>
        <w:t>es</w:t>
      </w:r>
      <w:r w:rsidRPr="005C7ACD">
        <w:rPr>
          <w:rFonts w:ascii="Arial" w:hAnsi="Arial" w:cs="Arial"/>
          <w:sz w:val="24"/>
          <w:szCs w:val="24"/>
        </w:rPr>
        <w:t xml:space="preserve"> reconocido por la </w:t>
      </w:r>
      <w:r w:rsidR="00040ABE" w:rsidRPr="005C7ACD">
        <w:rPr>
          <w:rFonts w:ascii="Arial" w:hAnsi="Arial" w:cs="Arial"/>
          <w:sz w:val="24"/>
          <w:szCs w:val="24"/>
        </w:rPr>
        <w:t xml:space="preserve">autoridad </w:t>
      </w:r>
      <w:r w:rsidRPr="005C7ACD">
        <w:rPr>
          <w:rFonts w:ascii="Arial" w:hAnsi="Arial" w:cs="Arial"/>
          <w:sz w:val="24"/>
          <w:szCs w:val="24"/>
        </w:rPr>
        <w:t>responsable</w:t>
      </w:r>
      <w:r w:rsidR="00C74000">
        <w:rPr>
          <w:rFonts w:ascii="Arial" w:hAnsi="Arial" w:cs="Arial"/>
          <w:sz w:val="24"/>
          <w:szCs w:val="24"/>
        </w:rPr>
        <w:t xml:space="preserve">. Asimismo, </w:t>
      </w:r>
      <w:r w:rsidR="00064E24">
        <w:rPr>
          <w:rFonts w:ascii="Arial" w:hAnsi="Arial" w:cs="Arial"/>
          <w:sz w:val="24"/>
          <w:szCs w:val="24"/>
        </w:rPr>
        <w:t>tal circunstancia de advierte de los autos que</w:t>
      </w:r>
      <w:r w:rsidR="004C5682" w:rsidRPr="00104865">
        <w:rPr>
          <w:rFonts w:ascii="Arial" w:hAnsi="Arial" w:cs="Arial"/>
          <w:sz w:val="24"/>
          <w:szCs w:val="24"/>
        </w:rPr>
        <w:t xml:space="preserve"> obran en los expedientes respectivos.</w:t>
      </w:r>
    </w:p>
    <w:p w14:paraId="095FDBA5" w14:textId="77777777" w:rsidR="00054D63" w:rsidRPr="005C7ACD" w:rsidRDefault="00054D63" w:rsidP="005C7ACD">
      <w:pPr>
        <w:pStyle w:val="Sinespaciado"/>
      </w:pPr>
    </w:p>
    <w:p w14:paraId="645D4A76" w14:textId="395945B2" w:rsidR="00420071" w:rsidRDefault="00054D63" w:rsidP="00DE53EB">
      <w:pPr>
        <w:spacing w:line="360" w:lineRule="auto"/>
        <w:jc w:val="both"/>
        <w:rPr>
          <w:rFonts w:ascii="Arial" w:hAnsi="Arial" w:cs="Arial"/>
          <w:sz w:val="24"/>
          <w:szCs w:val="24"/>
        </w:rPr>
      </w:pPr>
      <w:r w:rsidRPr="005C7ACD">
        <w:rPr>
          <w:rFonts w:ascii="Arial" w:hAnsi="Arial" w:cs="Arial"/>
          <w:b/>
          <w:bCs/>
          <w:sz w:val="24"/>
          <w:szCs w:val="24"/>
        </w:rPr>
        <w:t xml:space="preserve">4. Interés jurídico. </w:t>
      </w:r>
      <w:r w:rsidRPr="005C7ACD">
        <w:rPr>
          <w:rFonts w:ascii="Arial" w:hAnsi="Arial" w:cs="Arial"/>
          <w:sz w:val="24"/>
          <w:szCs w:val="24"/>
        </w:rPr>
        <w:t xml:space="preserve">Se </w:t>
      </w:r>
      <w:r w:rsidR="00180AE7">
        <w:rPr>
          <w:rFonts w:ascii="Arial" w:hAnsi="Arial" w:cs="Arial"/>
          <w:sz w:val="24"/>
          <w:szCs w:val="24"/>
        </w:rPr>
        <w:t xml:space="preserve">cumple con tal </w:t>
      </w:r>
      <w:r w:rsidR="00A86213">
        <w:rPr>
          <w:rFonts w:ascii="Arial" w:hAnsi="Arial" w:cs="Arial"/>
          <w:sz w:val="24"/>
          <w:szCs w:val="24"/>
        </w:rPr>
        <w:t>requisito, pues</w:t>
      </w:r>
      <w:r w:rsidRPr="005C7ACD">
        <w:rPr>
          <w:rFonts w:ascii="Arial" w:hAnsi="Arial" w:cs="Arial"/>
          <w:sz w:val="24"/>
          <w:szCs w:val="24"/>
        </w:rPr>
        <w:t xml:space="preserve"> </w:t>
      </w:r>
      <w:r w:rsidR="0085575C">
        <w:rPr>
          <w:rFonts w:ascii="Arial" w:hAnsi="Arial" w:cs="Arial"/>
          <w:sz w:val="24"/>
          <w:szCs w:val="24"/>
        </w:rPr>
        <w:t xml:space="preserve">las y </w:t>
      </w:r>
      <w:r w:rsidR="00A86213">
        <w:rPr>
          <w:rFonts w:ascii="Arial" w:hAnsi="Arial" w:cs="Arial"/>
          <w:sz w:val="24"/>
          <w:szCs w:val="24"/>
        </w:rPr>
        <w:t>los</w:t>
      </w:r>
      <w:r w:rsidR="00D96649" w:rsidRPr="005C7ACD">
        <w:rPr>
          <w:rFonts w:ascii="Arial" w:hAnsi="Arial" w:cs="Arial"/>
          <w:sz w:val="24"/>
          <w:szCs w:val="24"/>
        </w:rPr>
        <w:t xml:space="preserve"> </w:t>
      </w:r>
      <w:r w:rsidR="00D02BD7">
        <w:rPr>
          <w:rFonts w:ascii="Arial" w:hAnsi="Arial" w:cs="Arial"/>
          <w:sz w:val="24"/>
          <w:szCs w:val="24"/>
        </w:rPr>
        <w:t>actor</w:t>
      </w:r>
      <w:r w:rsidR="00A86213">
        <w:rPr>
          <w:rFonts w:ascii="Arial" w:hAnsi="Arial" w:cs="Arial"/>
          <w:sz w:val="24"/>
          <w:szCs w:val="24"/>
        </w:rPr>
        <w:t>es</w:t>
      </w:r>
      <w:r w:rsidR="00D02BD7">
        <w:rPr>
          <w:rFonts w:ascii="Arial" w:hAnsi="Arial" w:cs="Arial"/>
          <w:sz w:val="24"/>
          <w:szCs w:val="24"/>
        </w:rPr>
        <w:t>, en su calidad de</w:t>
      </w:r>
      <w:r w:rsidR="00A86213">
        <w:rPr>
          <w:rFonts w:ascii="Arial" w:hAnsi="Arial" w:cs="Arial"/>
          <w:sz w:val="24"/>
          <w:szCs w:val="24"/>
        </w:rPr>
        <w:t xml:space="preserve"> aspirantes a una candidatura</w:t>
      </w:r>
      <w:r w:rsidR="00DE53EB">
        <w:rPr>
          <w:rFonts w:ascii="Arial" w:hAnsi="Arial" w:cs="Arial"/>
          <w:sz w:val="24"/>
          <w:szCs w:val="24"/>
        </w:rPr>
        <w:t xml:space="preserve"> </w:t>
      </w:r>
      <w:r w:rsidR="00C74000">
        <w:rPr>
          <w:rFonts w:ascii="Arial" w:hAnsi="Arial" w:cs="Arial"/>
          <w:sz w:val="24"/>
          <w:szCs w:val="24"/>
        </w:rPr>
        <w:t xml:space="preserve">afirman </w:t>
      </w:r>
      <w:r w:rsidR="00D02BD7">
        <w:rPr>
          <w:rFonts w:ascii="Arial" w:hAnsi="Arial" w:cs="Arial"/>
          <w:sz w:val="24"/>
          <w:szCs w:val="24"/>
        </w:rPr>
        <w:t xml:space="preserve">una </w:t>
      </w:r>
      <w:r w:rsidR="00064E24">
        <w:rPr>
          <w:rFonts w:ascii="Arial" w:hAnsi="Arial" w:cs="Arial"/>
          <w:sz w:val="24"/>
          <w:szCs w:val="24"/>
        </w:rPr>
        <w:t>vulneración</w:t>
      </w:r>
      <w:r w:rsidR="00DE53EB">
        <w:rPr>
          <w:rFonts w:ascii="Arial" w:hAnsi="Arial" w:cs="Arial"/>
          <w:sz w:val="24"/>
          <w:szCs w:val="24"/>
        </w:rPr>
        <w:t xml:space="preserve"> </w:t>
      </w:r>
      <w:r w:rsidR="00A86213">
        <w:rPr>
          <w:rFonts w:ascii="Arial" w:hAnsi="Arial" w:cs="Arial"/>
          <w:sz w:val="24"/>
          <w:szCs w:val="24"/>
        </w:rPr>
        <w:t>a su derecho electoral de ser votado, ya que se les n</w:t>
      </w:r>
      <w:r w:rsidR="00C74000">
        <w:rPr>
          <w:rFonts w:ascii="Arial" w:hAnsi="Arial" w:cs="Arial"/>
          <w:sz w:val="24"/>
          <w:szCs w:val="24"/>
        </w:rPr>
        <w:t>egó</w:t>
      </w:r>
      <w:r w:rsidR="00A86213">
        <w:rPr>
          <w:rFonts w:ascii="Arial" w:hAnsi="Arial" w:cs="Arial"/>
          <w:sz w:val="24"/>
          <w:szCs w:val="24"/>
        </w:rPr>
        <w:t xml:space="preserve"> el registro sin prevención previa para subsanar la o las omisiones</w:t>
      </w:r>
      <w:r w:rsidR="00C74000">
        <w:rPr>
          <w:rFonts w:ascii="Arial" w:hAnsi="Arial" w:cs="Arial"/>
          <w:sz w:val="24"/>
          <w:szCs w:val="24"/>
        </w:rPr>
        <w:t xml:space="preserve"> </w:t>
      </w:r>
      <w:r w:rsidR="00064E24">
        <w:rPr>
          <w:rFonts w:ascii="Arial" w:hAnsi="Arial" w:cs="Arial"/>
          <w:sz w:val="24"/>
          <w:szCs w:val="24"/>
        </w:rPr>
        <w:t xml:space="preserve">correspondientes </w:t>
      </w:r>
      <w:r w:rsidR="00C74000">
        <w:rPr>
          <w:rFonts w:ascii="Arial" w:hAnsi="Arial" w:cs="Arial"/>
          <w:sz w:val="24"/>
          <w:szCs w:val="24"/>
        </w:rPr>
        <w:t xml:space="preserve">y, a su vez, tener la oportunidad </w:t>
      </w:r>
      <w:r w:rsidR="00C74000" w:rsidRPr="00084F00">
        <w:rPr>
          <w:rFonts w:ascii="Arial" w:hAnsi="Arial" w:cs="Arial"/>
          <w:color w:val="000000" w:themeColor="text1"/>
          <w:sz w:val="24"/>
          <w:szCs w:val="24"/>
        </w:rPr>
        <w:t>de obtener su registro</w:t>
      </w:r>
      <w:r w:rsidR="00084F00" w:rsidRPr="00084F00">
        <w:rPr>
          <w:rFonts w:ascii="Arial" w:hAnsi="Arial" w:cs="Arial"/>
          <w:color w:val="000000" w:themeColor="text1"/>
          <w:sz w:val="24"/>
          <w:szCs w:val="24"/>
        </w:rPr>
        <w:t xml:space="preserve">. </w:t>
      </w:r>
      <w:r w:rsidR="00C74000" w:rsidRPr="00084F00">
        <w:rPr>
          <w:rFonts w:ascii="Arial" w:hAnsi="Arial" w:cs="Arial"/>
          <w:color w:val="000000" w:themeColor="text1"/>
          <w:sz w:val="24"/>
          <w:szCs w:val="24"/>
        </w:rPr>
        <w:t xml:space="preserve"> </w:t>
      </w:r>
    </w:p>
    <w:p w14:paraId="23A0AB1A" w14:textId="77777777" w:rsidR="00104865" w:rsidRDefault="00104865" w:rsidP="00DE53EB">
      <w:pPr>
        <w:spacing w:line="360" w:lineRule="auto"/>
        <w:jc w:val="both"/>
      </w:pPr>
    </w:p>
    <w:p w14:paraId="13FFF62D" w14:textId="65E30934" w:rsidR="006D421A" w:rsidRPr="00064E24" w:rsidRDefault="00420071" w:rsidP="00064E24">
      <w:pPr>
        <w:pStyle w:val="Prrafodelista"/>
        <w:tabs>
          <w:tab w:val="left" w:pos="426"/>
        </w:tabs>
        <w:spacing w:line="360" w:lineRule="auto"/>
        <w:ind w:left="0"/>
        <w:jc w:val="both"/>
        <w:rPr>
          <w:rFonts w:ascii="Arial" w:hAnsi="Arial" w:cs="Arial"/>
          <w:sz w:val="24"/>
          <w:szCs w:val="24"/>
        </w:rPr>
      </w:pPr>
      <w:r w:rsidRPr="00420071">
        <w:rPr>
          <w:rFonts w:ascii="Arial" w:hAnsi="Arial" w:cs="Arial"/>
          <w:b/>
          <w:sz w:val="24"/>
          <w:szCs w:val="24"/>
        </w:rPr>
        <w:t>5.</w:t>
      </w:r>
      <w:r>
        <w:t xml:space="preserve"> </w:t>
      </w:r>
      <w:r w:rsidR="00054D63" w:rsidRPr="001A6983">
        <w:rPr>
          <w:rFonts w:ascii="Arial" w:hAnsi="Arial" w:cs="Arial"/>
          <w:b/>
          <w:bCs/>
          <w:sz w:val="24"/>
          <w:szCs w:val="24"/>
        </w:rPr>
        <w:t xml:space="preserve">Definitividad. </w:t>
      </w:r>
      <w:r w:rsidR="00054D63" w:rsidRPr="001A6983">
        <w:rPr>
          <w:rFonts w:ascii="Arial" w:hAnsi="Arial" w:cs="Arial"/>
          <w:sz w:val="24"/>
          <w:szCs w:val="24"/>
        </w:rPr>
        <w:t xml:space="preserve">También se cumple este requisito, porque la ley electoral no prevé el agotamiento de alguna instancia previa al </w:t>
      </w:r>
      <w:r w:rsidR="00DE53EB">
        <w:rPr>
          <w:rFonts w:ascii="Arial" w:hAnsi="Arial" w:cs="Arial"/>
          <w:sz w:val="24"/>
          <w:szCs w:val="24"/>
        </w:rPr>
        <w:t>juicio ciudadano</w:t>
      </w:r>
      <w:r w:rsidR="00054D63" w:rsidRPr="001A6983">
        <w:rPr>
          <w:rFonts w:ascii="Arial" w:hAnsi="Arial" w:cs="Arial"/>
          <w:sz w:val="24"/>
          <w:szCs w:val="24"/>
        </w:rPr>
        <w:t xml:space="preserve">, </w:t>
      </w:r>
      <w:r w:rsidR="00040ABE" w:rsidRPr="001A6983">
        <w:rPr>
          <w:rFonts w:ascii="Arial" w:hAnsi="Arial" w:cs="Arial"/>
          <w:sz w:val="24"/>
          <w:szCs w:val="24"/>
        </w:rPr>
        <w:t xml:space="preserve">que pueda </w:t>
      </w:r>
      <w:r w:rsidR="00054D63" w:rsidRPr="001A6983">
        <w:rPr>
          <w:rFonts w:ascii="Arial" w:hAnsi="Arial" w:cs="Arial"/>
          <w:sz w:val="24"/>
          <w:szCs w:val="24"/>
        </w:rPr>
        <w:t xml:space="preserve">revocar, </w:t>
      </w:r>
      <w:r w:rsidR="00040ABE" w:rsidRPr="001A6983">
        <w:rPr>
          <w:rFonts w:ascii="Arial" w:hAnsi="Arial" w:cs="Arial"/>
          <w:sz w:val="24"/>
          <w:szCs w:val="24"/>
        </w:rPr>
        <w:t>modificar o confirmar, el acuerdo</w:t>
      </w:r>
      <w:r w:rsidR="00054D63" w:rsidRPr="001A6983">
        <w:rPr>
          <w:rFonts w:ascii="Arial" w:hAnsi="Arial" w:cs="Arial"/>
          <w:sz w:val="24"/>
          <w:szCs w:val="24"/>
        </w:rPr>
        <w:t xml:space="preserve"> que ahora se controvierte</w:t>
      </w:r>
      <w:r w:rsidR="006D421A">
        <w:rPr>
          <w:rFonts w:ascii="Arial" w:hAnsi="Arial" w:cs="Arial"/>
          <w:sz w:val="24"/>
          <w:szCs w:val="24"/>
        </w:rPr>
        <w:t>.</w:t>
      </w:r>
    </w:p>
    <w:p w14:paraId="3E961DE0" w14:textId="77777777" w:rsidR="00DA637E" w:rsidRPr="0026097A" w:rsidRDefault="00DA637E" w:rsidP="00DA637E">
      <w:pPr>
        <w:pStyle w:val="Prrafodelista"/>
        <w:numPr>
          <w:ilvl w:val="0"/>
          <w:numId w:val="2"/>
        </w:numPr>
        <w:spacing w:line="360" w:lineRule="auto"/>
        <w:ind w:left="567" w:hanging="567"/>
        <w:jc w:val="both"/>
        <w:rPr>
          <w:rFonts w:ascii="Arial" w:hAnsi="Arial" w:cs="Arial"/>
          <w:b/>
          <w:bCs/>
          <w:sz w:val="24"/>
          <w:szCs w:val="24"/>
        </w:rPr>
      </w:pPr>
      <w:r w:rsidRPr="0026097A">
        <w:rPr>
          <w:rFonts w:ascii="Arial" w:hAnsi="Arial" w:cs="Arial"/>
          <w:b/>
          <w:bCs/>
          <w:sz w:val="24"/>
          <w:szCs w:val="24"/>
          <w:u w:val="single"/>
        </w:rPr>
        <w:lastRenderedPageBreak/>
        <w:t>Cuestión previa.</w:t>
      </w:r>
      <w:r w:rsidRPr="0026097A">
        <w:rPr>
          <w:rFonts w:ascii="Arial" w:hAnsi="Arial" w:cs="Arial"/>
          <w:b/>
          <w:bCs/>
          <w:sz w:val="24"/>
          <w:szCs w:val="24"/>
        </w:rPr>
        <w:t xml:space="preserve"> Precisión del acto impugnado </w:t>
      </w:r>
    </w:p>
    <w:p w14:paraId="2004FFE8" w14:textId="77777777" w:rsidR="00DA637E" w:rsidRPr="0002272B" w:rsidRDefault="00DA637E" w:rsidP="0002272B">
      <w:pPr>
        <w:pStyle w:val="Sinespaciado"/>
      </w:pPr>
    </w:p>
    <w:p w14:paraId="7ADA1F79" w14:textId="64C6FA40" w:rsidR="00DA637E" w:rsidRDefault="00DA637E" w:rsidP="00DA637E">
      <w:pPr>
        <w:spacing w:line="360" w:lineRule="auto"/>
        <w:jc w:val="both"/>
        <w:rPr>
          <w:rFonts w:ascii="Arial" w:hAnsi="Arial" w:cs="Arial"/>
          <w:sz w:val="24"/>
          <w:szCs w:val="24"/>
        </w:rPr>
      </w:pPr>
      <w:r w:rsidRPr="00465A80">
        <w:rPr>
          <w:rFonts w:ascii="Arial" w:hAnsi="Arial" w:cs="Arial"/>
          <w:sz w:val="24"/>
          <w:szCs w:val="24"/>
        </w:rPr>
        <w:t>De la lectura de</w:t>
      </w:r>
      <w:r w:rsidR="0085575C">
        <w:rPr>
          <w:rFonts w:ascii="Arial" w:hAnsi="Arial" w:cs="Arial"/>
          <w:sz w:val="24"/>
          <w:szCs w:val="24"/>
        </w:rPr>
        <w:t xml:space="preserve"> </w:t>
      </w:r>
      <w:r w:rsidRPr="00465A80">
        <w:rPr>
          <w:rFonts w:ascii="Arial" w:hAnsi="Arial" w:cs="Arial"/>
          <w:sz w:val="24"/>
          <w:szCs w:val="24"/>
        </w:rPr>
        <w:t>l</w:t>
      </w:r>
      <w:r w:rsidR="0085575C">
        <w:rPr>
          <w:rFonts w:ascii="Arial" w:hAnsi="Arial" w:cs="Arial"/>
          <w:sz w:val="24"/>
          <w:szCs w:val="24"/>
        </w:rPr>
        <w:t>os</w:t>
      </w:r>
      <w:r w:rsidRPr="00465A80">
        <w:rPr>
          <w:rFonts w:ascii="Arial" w:hAnsi="Arial" w:cs="Arial"/>
          <w:sz w:val="24"/>
          <w:szCs w:val="24"/>
        </w:rPr>
        <w:t xml:space="preserve"> </w:t>
      </w:r>
      <w:r>
        <w:rPr>
          <w:rFonts w:ascii="Arial" w:hAnsi="Arial" w:cs="Arial"/>
          <w:sz w:val="24"/>
          <w:szCs w:val="24"/>
        </w:rPr>
        <w:t>presente</w:t>
      </w:r>
      <w:r w:rsidR="0085575C">
        <w:rPr>
          <w:rFonts w:ascii="Arial" w:hAnsi="Arial" w:cs="Arial"/>
          <w:sz w:val="24"/>
          <w:szCs w:val="24"/>
        </w:rPr>
        <w:t>s</w:t>
      </w:r>
      <w:r>
        <w:rPr>
          <w:rFonts w:ascii="Arial" w:hAnsi="Arial" w:cs="Arial"/>
          <w:sz w:val="24"/>
          <w:szCs w:val="24"/>
        </w:rPr>
        <w:t xml:space="preserve"> </w:t>
      </w:r>
      <w:r w:rsidRPr="00465A80">
        <w:rPr>
          <w:rFonts w:ascii="Arial" w:hAnsi="Arial" w:cs="Arial"/>
          <w:sz w:val="24"/>
          <w:szCs w:val="24"/>
        </w:rPr>
        <w:t>medio</w:t>
      </w:r>
      <w:r w:rsidR="0085575C">
        <w:rPr>
          <w:rFonts w:ascii="Arial" w:hAnsi="Arial" w:cs="Arial"/>
          <w:sz w:val="24"/>
          <w:szCs w:val="24"/>
        </w:rPr>
        <w:t>s</w:t>
      </w:r>
      <w:r w:rsidRPr="00465A80">
        <w:rPr>
          <w:rFonts w:ascii="Arial" w:hAnsi="Arial" w:cs="Arial"/>
          <w:sz w:val="24"/>
          <w:szCs w:val="24"/>
        </w:rPr>
        <w:t xml:space="preserve"> de impugnación</w:t>
      </w:r>
      <w:r>
        <w:rPr>
          <w:rFonts w:ascii="Arial" w:hAnsi="Arial" w:cs="Arial"/>
          <w:sz w:val="24"/>
          <w:szCs w:val="24"/>
        </w:rPr>
        <w:t xml:space="preserve">, </w:t>
      </w:r>
      <w:r w:rsidRPr="00465A80">
        <w:rPr>
          <w:rFonts w:ascii="Arial" w:hAnsi="Arial" w:cs="Arial"/>
          <w:sz w:val="24"/>
          <w:szCs w:val="24"/>
        </w:rPr>
        <w:t>se advierte</w:t>
      </w:r>
      <w:r>
        <w:rPr>
          <w:rFonts w:ascii="Arial" w:hAnsi="Arial" w:cs="Arial"/>
          <w:sz w:val="24"/>
          <w:szCs w:val="24"/>
        </w:rPr>
        <w:t xml:space="preserve"> que </w:t>
      </w:r>
      <w:r w:rsidR="0085575C">
        <w:rPr>
          <w:rFonts w:ascii="Arial" w:hAnsi="Arial" w:cs="Arial"/>
          <w:sz w:val="24"/>
          <w:szCs w:val="24"/>
        </w:rPr>
        <w:t>las y los</w:t>
      </w:r>
      <w:r>
        <w:rPr>
          <w:rFonts w:ascii="Arial" w:hAnsi="Arial" w:cs="Arial"/>
          <w:sz w:val="24"/>
          <w:szCs w:val="24"/>
        </w:rPr>
        <w:t xml:space="preserve"> actor</w:t>
      </w:r>
      <w:r w:rsidR="0085575C">
        <w:rPr>
          <w:rFonts w:ascii="Arial" w:hAnsi="Arial" w:cs="Arial"/>
          <w:sz w:val="24"/>
          <w:szCs w:val="24"/>
        </w:rPr>
        <w:t>es</w:t>
      </w:r>
      <w:r>
        <w:rPr>
          <w:rFonts w:ascii="Arial" w:hAnsi="Arial" w:cs="Arial"/>
          <w:sz w:val="24"/>
          <w:szCs w:val="24"/>
        </w:rPr>
        <w:t xml:space="preserve"> </w:t>
      </w:r>
      <w:r w:rsidRPr="00465A80">
        <w:rPr>
          <w:rFonts w:ascii="Arial" w:hAnsi="Arial" w:cs="Arial"/>
          <w:sz w:val="24"/>
          <w:szCs w:val="24"/>
        </w:rPr>
        <w:t>señala</w:t>
      </w:r>
      <w:r w:rsidR="0085575C">
        <w:rPr>
          <w:rFonts w:ascii="Arial" w:hAnsi="Arial" w:cs="Arial"/>
          <w:sz w:val="24"/>
          <w:szCs w:val="24"/>
        </w:rPr>
        <w:t>n</w:t>
      </w:r>
      <w:r w:rsidRPr="00465A80">
        <w:rPr>
          <w:rFonts w:ascii="Arial" w:hAnsi="Arial" w:cs="Arial"/>
          <w:sz w:val="24"/>
          <w:szCs w:val="24"/>
        </w:rPr>
        <w:t xml:space="preserve"> expresamente como acto reclamado el acuerdo (</w:t>
      </w:r>
      <w:r w:rsidRPr="00084F00">
        <w:rPr>
          <w:rFonts w:ascii="Arial" w:hAnsi="Arial" w:cs="Arial"/>
          <w:sz w:val="24"/>
          <w:szCs w:val="24"/>
        </w:rPr>
        <w:t>CG-R-</w:t>
      </w:r>
      <w:r w:rsidR="00084F00" w:rsidRPr="00084F00">
        <w:rPr>
          <w:rFonts w:ascii="Arial" w:hAnsi="Arial" w:cs="Arial"/>
          <w:sz w:val="24"/>
          <w:szCs w:val="24"/>
        </w:rPr>
        <w:t>1</w:t>
      </w:r>
      <w:r w:rsidRPr="00084F00">
        <w:rPr>
          <w:rFonts w:ascii="Arial" w:hAnsi="Arial" w:cs="Arial"/>
          <w:sz w:val="24"/>
          <w:szCs w:val="24"/>
        </w:rPr>
        <w:t>8/21)</w:t>
      </w:r>
      <w:r w:rsidR="00084F00">
        <w:rPr>
          <w:rFonts w:ascii="Arial" w:hAnsi="Arial" w:cs="Arial"/>
          <w:sz w:val="24"/>
          <w:szCs w:val="24"/>
        </w:rPr>
        <w:t xml:space="preserve"> </w:t>
      </w:r>
      <w:r w:rsidRPr="00465A80">
        <w:rPr>
          <w:rFonts w:ascii="Arial" w:hAnsi="Arial" w:cs="Arial"/>
          <w:sz w:val="24"/>
          <w:szCs w:val="24"/>
        </w:rPr>
        <w:t>emitido por el Instituto local, que aprobó el registro de candidaturas del PRI</w:t>
      </w:r>
      <w:r w:rsidR="00084F00">
        <w:rPr>
          <w:rFonts w:ascii="Arial" w:hAnsi="Arial" w:cs="Arial"/>
          <w:sz w:val="24"/>
          <w:szCs w:val="24"/>
        </w:rPr>
        <w:t xml:space="preserve"> </w:t>
      </w:r>
      <w:r w:rsidRPr="00465A80">
        <w:rPr>
          <w:rFonts w:ascii="Arial" w:hAnsi="Arial" w:cs="Arial"/>
          <w:sz w:val="24"/>
          <w:szCs w:val="24"/>
        </w:rPr>
        <w:t xml:space="preserve">para los cargos </w:t>
      </w:r>
      <w:r w:rsidR="00084F00">
        <w:rPr>
          <w:rFonts w:ascii="Arial" w:hAnsi="Arial" w:cs="Arial"/>
          <w:sz w:val="24"/>
          <w:szCs w:val="24"/>
        </w:rPr>
        <w:t xml:space="preserve">por el principio de </w:t>
      </w:r>
      <w:r w:rsidR="0085575C">
        <w:rPr>
          <w:rFonts w:ascii="Arial" w:hAnsi="Arial" w:cs="Arial"/>
          <w:sz w:val="24"/>
          <w:szCs w:val="24"/>
        </w:rPr>
        <w:t>RP</w:t>
      </w:r>
      <w:r w:rsidRPr="00465A80">
        <w:rPr>
          <w:rFonts w:ascii="Arial" w:hAnsi="Arial" w:cs="Arial"/>
          <w:sz w:val="24"/>
          <w:szCs w:val="24"/>
        </w:rPr>
        <w:t xml:space="preserve">, al considerar básicamente que el Consejo General de tal Instituto </w:t>
      </w:r>
      <w:bookmarkStart w:id="6" w:name="_Hlk68547613"/>
      <w:r>
        <w:rPr>
          <w:rFonts w:ascii="Arial" w:hAnsi="Arial" w:cs="Arial"/>
          <w:sz w:val="24"/>
          <w:szCs w:val="24"/>
        </w:rPr>
        <w:t>omitió realizar las prevenciones necesarias al partido político en cuestión con el propósito de que fueran incluidos en las candidaturas aprobadas.</w:t>
      </w:r>
      <w:r w:rsidRPr="00465A80">
        <w:rPr>
          <w:rFonts w:ascii="Arial" w:hAnsi="Arial" w:cs="Arial"/>
          <w:sz w:val="24"/>
          <w:szCs w:val="24"/>
        </w:rPr>
        <w:t xml:space="preserve"> </w:t>
      </w:r>
    </w:p>
    <w:p w14:paraId="1CF66E01" w14:textId="77777777" w:rsidR="00DA637E" w:rsidRPr="00302B86" w:rsidRDefault="00DA637E" w:rsidP="00302B86">
      <w:pPr>
        <w:pStyle w:val="Sinespaciado"/>
      </w:pPr>
    </w:p>
    <w:bookmarkEnd w:id="6"/>
    <w:p w14:paraId="1707EE09" w14:textId="3DF2F0CA" w:rsidR="00DA637E" w:rsidRPr="00DA637E" w:rsidRDefault="00DA637E" w:rsidP="00DA637E">
      <w:pPr>
        <w:pStyle w:val="Sinespaciado"/>
        <w:spacing w:line="360" w:lineRule="auto"/>
        <w:jc w:val="both"/>
        <w:rPr>
          <w:rFonts w:ascii="Arial" w:hAnsi="Arial" w:cs="Arial"/>
          <w:sz w:val="24"/>
          <w:szCs w:val="24"/>
        </w:rPr>
      </w:pPr>
      <w:r w:rsidRPr="00DA637E">
        <w:rPr>
          <w:rFonts w:ascii="Arial" w:hAnsi="Arial" w:cs="Arial"/>
          <w:sz w:val="24"/>
          <w:szCs w:val="24"/>
        </w:rPr>
        <w:t xml:space="preserve">No obstante, este Tribunal considera que no es posible tener como acto reclamado el que señala el actor, sino que, en todo caso, la cuestión a analizar surge a partir de la supuesta actitud pasiva de la autoridad responsable de tener por </w:t>
      </w:r>
      <w:r w:rsidR="00064E24">
        <w:rPr>
          <w:rFonts w:ascii="Arial" w:hAnsi="Arial" w:cs="Arial"/>
          <w:sz w:val="24"/>
          <w:szCs w:val="24"/>
        </w:rPr>
        <w:t xml:space="preserve">no </w:t>
      </w:r>
      <w:r w:rsidRPr="00DA637E">
        <w:rPr>
          <w:rFonts w:ascii="Arial" w:hAnsi="Arial" w:cs="Arial"/>
          <w:sz w:val="24"/>
          <w:szCs w:val="24"/>
        </w:rPr>
        <w:t>presentados el registro de candidaturas y, en su caso, hacer las prevenciones necesarias</w:t>
      </w:r>
      <w:r>
        <w:rPr>
          <w:rFonts w:ascii="Arial" w:hAnsi="Arial" w:cs="Arial"/>
          <w:sz w:val="24"/>
          <w:szCs w:val="24"/>
        </w:rPr>
        <w:t>. Por tanto</w:t>
      </w:r>
      <w:r w:rsidRPr="003E5042">
        <w:rPr>
          <w:rFonts w:ascii="Arial" w:hAnsi="Arial" w:cs="Arial"/>
          <w:b/>
          <w:bCs/>
          <w:sz w:val="24"/>
          <w:szCs w:val="24"/>
        </w:rPr>
        <w:t>, es necesario tener como acto reclamado la posible omisión de tal autoridad.</w:t>
      </w:r>
    </w:p>
    <w:p w14:paraId="70580E61" w14:textId="77777777" w:rsidR="00DA637E" w:rsidRPr="00465A80" w:rsidRDefault="00DA637E" w:rsidP="00DA637E">
      <w:pPr>
        <w:pStyle w:val="Sinespaciado"/>
      </w:pPr>
    </w:p>
    <w:p w14:paraId="7D2C95D9" w14:textId="71330F80" w:rsidR="00DA637E" w:rsidRDefault="00DA637E" w:rsidP="00DA637E">
      <w:pPr>
        <w:spacing w:line="360" w:lineRule="auto"/>
        <w:jc w:val="both"/>
        <w:rPr>
          <w:rFonts w:ascii="Arial" w:hAnsi="Arial" w:cs="Arial"/>
          <w:sz w:val="24"/>
          <w:szCs w:val="24"/>
        </w:rPr>
      </w:pPr>
      <w:r w:rsidRPr="00465A80">
        <w:rPr>
          <w:rFonts w:ascii="Arial" w:hAnsi="Arial" w:cs="Arial"/>
          <w:sz w:val="24"/>
          <w:szCs w:val="24"/>
        </w:rPr>
        <w:t xml:space="preserve">Lo anterior debe ser así, porque si bien el </w:t>
      </w:r>
      <w:r>
        <w:rPr>
          <w:rFonts w:ascii="Arial" w:hAnsi="Arial" w:cs="Arial"/>
          <w:sz w:val="24"/>
          <w:szCs w:val="24"/>
        </w:rPr>
        <w:t>juicio ciudadano</w:t>
      </w:r>
      <w:r w:rsidRPr="00465A80">
        <w:rPr>
          <w:rFonts w:ascii="Arial" w:hAnsi="Arial" w:cs="Arial"/>
          <w:sz w:val="24"/>
          <w:szCs w:val="24"/>
        </w:rPr>
        <w:t xml:space="preserve"> condiciona </w:t>
      </w:r>
      <w:r w:rsidR="00E55FCD">
        <w:rPr>
          <w:rFonts w:ascii="Arial" w:hAnsi="Arial" w:cs="Arial"/>
          <w:sz w:val="24"/>
          <w:szCs w:val="24"/>
        </w:rPr>
        <w:t>su</w:t>
      </w:r>
      <w:r w:rsidRPr="00465A80">
        <w:rPr>
          <w:rFonts w:ascii="Arial" w:hAnsi="Arial" w:cs="Arial"/>
          <w:sz w:val="24"/>
          <w:szCs w:val="24"/>
        </w:rPr>
        <w:t xml:space="preserve"> procedencia en contra de actos </w:t>
      </w:r>
      <w:r>
        <w:rPr>
          <w:rFonts w:ascii="Arial" w:hAnsi="Arial" w:cs="Arial"/>
          <w:sz w:val="24"/>
          <w:szCs w:val="24"/>
        </w:rPr>
        <w:t>o resoluciones</w:t>
      </w:r>
      <w:r w:rsidR="00E55FCD">
        <w:rPr>
          <w:rFonts w:ascii="Arial" w:hAnsi="Arial" w:cs="Arial"/>
          <w:sz w:val="24"/>
          <w:szCs w:val="24"/>
        </w:rPr>
        <w:t xml:space="preserve"> que afecten los derechos político-electorales de la ciudadanía, en este caso el derecho a ser postulado y votado a un cargo de elección popular,</w:t>
      </w:r>
      <w:r>
        <w:rPr>
          <w:rFonts w:ascii="Arial" w:hAnsi="Arial" w:cs="Arial"/>
          <w:sz w:val="24"/>
          <w:szCs w:val="24"/>
        </w:rPr>
        <w:t xml:space="preserve"> </w:t>
      </w:r>
      <w:r w:rsidRPr="00465A80">
        <w:rPr>
          <w:rFonts w:ascii="Arial" w:hAnsi="Arial" w:cs="Arial"/>
          <w:sz w:val="24"/>
          <w:szCs w:val="24"/>
        </w:rPr>
        <w:t xml:space="preserve">también </w:t>
      </w:r>
      <w:r w:rsidRPr="00084F00">
        <w:rPr>
          <w:rFonts w:ascii="Arial" w:hAnsi="Arial" w:cs="Arial"/>
          <w:sz w:val="24"/>
          <w:szCs w:val="24"/>
        </w:rPr>
        <w:t>es que las omisiones</w:t>
      </w:r>
      <w:r w:rsidRPr="00465A80">
        <w:rPr>
          <w:rFonts w:ascii="Arial" w:hAnsi="Arial" w:cs="Arial"/>
          <w:sz w:val="24"/>
          <w:szCs w:val="24"/>
        </w:rPr>
        <w:t xml:space="preserve"> son susceptible</w:t>
      </w:r>
      <w:r>
        <w:rPr>
          <w:rFonts w:ascii="Arial" w:hAnsi="Arial" w:cs="Arial"/>
          <w:sz w:val="24"/>
          <w:szCs w:val="24"/>
        </w:rPr>
        <w:t>s</w:t>
      </w:r>
      <w:r w:rsidRPr="00465A80">
        <w:rPr>
          <w:rFonts w:ascii="Arial" w:hAnsi="Arial" w:cs="Arial"/>
          <w:sz w:val="24"/>
          <w:szCs w:val="24"/>
        </w:rPr>
        <w:t xml:space="preserve"> de ser impugnadas, siempre y cuando exista una norma</w:t>
      </w:r>
      <w:r>
        <w:rPr>
          <w:rFonts w:ascii="Arial" w:hAnsi="Arial" w:cs="Arial"/>
          <w:sz w:val="24"/>
          <w:szCs w:val="24"/>
        </w:rPr>
        <w:t xml:space="preserve"> </w:t>
      </w:r>
      <w:r w:rsidRPr="00465A80">
        <w:rPr>
          <w:rFonts w:ascii="Arial" w:hAnsi="Arial" w:cs="Arial"/>
          <w:sz w:val="24"/>
          <w:szCs w:val="24"/>
        </w:rPr>
        <w:t>jurídica que obligue a la autoridad responsable a realizar alguna actuación.</w:t>
      </w:r>
      <w:r w:rsidRPr="00465A80">
        <w:rPr>
          <w:rStyle w:val="Refdenotaalpie"/>
          <w:rFonts w:ascii="Arial" w:hAnsi="Arial" w:cs="Arial"/>
          <w:sz w:val="24"/>
          <w:szCs w:val="24"/>
        </w:rPr>
        <w:footnoteReference w:id="3"/>
      </w:r>
    </w:p>
    <w:p w14:paraId="327D945A" w14:textId="77777777" w:rsidR="00DA637E" w:rsidRDefault="00DA637E" w:rsidP="00DA637E">
      <w:pPr>
        <w:pStyle w:val="Sinespaciado"/>
      </w:pPr>
    </w:p>
    <w:p w14:paraId="16B1178A" w14:textId="131BE1CD" w:rsidR="00DA637E" w:rsidRDefault="00DA637E" w:rsidP="00DA637E">
      <w:pPr>
        <w:spacing w:line="360" w:lineRule="auto"/>
        <w:jc w:val="both"/>
        <w:rPr>
          <w:rFonts w:ascii="Arial" w:hAnsi="Arial" w:cs="Arial"/>
          <w:sz w:val="24"/>
          <w:szCs w:val="24"/>
        </w:rPr>
      </w:pPr>
      <w:r w:rsidRPr="00465A80">
        <w:rPr>
          <w:rFonts w:ascii="Arial" w:hAnsi="Arial" w:cs="Arial"/>
          <w:sz w:val="24"/>
          <w:szCs w:val="24"/>
        </w:rPr>
        <w:t xml:space="preserve">Así </w:t>
      </w:r>
      <w:proofErr w:type="gramStart"/>
      <w:r w:rsidRPr="00465A80">
        <w:rPr>
          <w:rFonts w:ascii="Arial" w:hAnsi="Arial" w:cs="Arial"/>
          <w:sz w:val="24"/>
          <w:szCs w:val="24"/>
        </w:rPr>
        <w:t>que</w:t>
      </w:r>
      <w:proofErr w:type="gramEnd"/>
      <w:r w:rsidRPr="00465A80">
        <w:rPr>
          <w:rFonts w:ascii="Arial" w:hAnsi="Arial" w:cs="Arial"/>
          <w:sz w:val="24"/>
          <w:szCs w:val="24"/>
        </w:rPr>
        <w:t xml:space="preserve"> en el caso, la norma jurídica que exige el cumplimiento de los requisitos del marco normativo en la materia, que deberán observarse en el acto de registro de candidaturas, corresponde al Consejo General del Instituto local</w:t>
      </w:r>
      <w:r>
        <w:rPr>
          <w:rFonts w:ascii="Arial" w:hAnsi="Arial" w:cs="Arial"/>
          <w:sz w:val="24"/>
          <w:szCs w:val="24"/>
        </w:rPr>
        <w:t xml:space="preserve">, al tratarse de un acto originado durante la etapa de preparación de la elección. Asimismo, el hecho de que se tenga a tal autoridad como responsable, implica que este órgano jurisdiccional se encuentre facultado </w:t>
      </w:r>
      <w:r w:rsidR="00064E24">
        <w:rPr>
          <w:rFonts w:ascii="Arial" w:hAnsi="Arial" w:cs="Arial"/>
          <w:sz w:val="24"/>
          <w:szCs w:val="24"/>
        </w:rPr>
        <w:t>para</w:t>
      </w:r>
      <w:r>
        <w:rPr>
          <w:rFonts w:ascii="Arial" w:hAnsi="Arial" w:cs="Arial"/>
          <w:sz w:val="24"/>
          <w:szCs w:val="24"/>
        </w:rPr>
        <w:t xml:space="preserve"> revisar la posible existencia o no, de la omisión atribuida. </w:t>
      </w:r>
    </w:p>
    <w:p w14:paraId="6B5C402A" w14:textId="77777777" w:rsidR="00DA637E" w:rsidRPr="00465A80" w:rsidRDefault="00DA637E" w:rsidP="00DA637E">
      <w:pPr>
        <w:pStyle w:val="Sinespaciado"/>
      </w:pPr>
    </w:p>
    <w:p w14:paraId="14C4CA86" w14:textId="38AFA7A4" w:rsidR="00302B86" w:rsidRPr="00064E24" w:rsidRDefault="00DA637E" w:rsidP="00064E24">
      <w:pPr>
        <w:spacing w:line="360" w:lineRule="auto"/>
        <w:jc w:val="both"/>
        <w:rPr>
          <w:rFonts w:ascii="Arial" w:hAnsi="Arial" w:cs="Arial"/>
          <w:sz w:val="24"/>
          <w:szCs w:val="24"/>
        </w:rPr>
      </w:pPr>
      <w:r w:rsidRPr="00465A80">
        <w:rPr>
          <w:rFonts w:ascii="Arial" w:hAnsi="Arial" w:cs="Arial"/>
          <w:sz w:val="24"/>
          <w:szCs w:val="24"/>
        </w:rPr>
        <w:t xml:space="preserve">En consecuencia, este Tribunal considera que </w:t>
      </w:r>
      <w:r w:rsidRPr="003C575B">
        <w:rPr>
          <w:rFonts w:ascii="Arial" w:hAnsi="Arial" w:cs="Arial"/>
          <w:b/>
          <w:bCs/>
          <w:sz w:val="24"/>
          <w:szCs w:val="24"/>
        </w:rPr>
        <w:t xml:space="preserve">debe tenerse como </w:t>
      </w:r>
      <w:r w:rsidRPr="00064E24">
        <w:rPr>
          <w:rFonts w:ascii="Arial" w:hAnsi="Arial" w:cs="Arial"/>
          <w:b/>
          <w:bCs/>
          <w:sz w:val="24"/>
          <w:szCs w:val="24"/>
          <w:u w:val="single"/>
        </w:rPr>
        <w:t>acto reclamado la posible omisión del Consejo General</w:t>
      </w:r>
      <w:r w:rsidRPr="00064E24">
        <w:rPr>
          <w:rFonts w:ascii="Arial" w:hAnsi="Arial" w:cs="Arial"/>
          <w:sz w:val="24"/>
          <w:szCs w:val="24"/>
          <w:u w:val="single"/>
        </w:rPr>
        <w:t xml:space="preserve"> </w:t>
      </w:r>
      <w:r w:rsidRPr="00064E24">
        <w:rPr>
          <w:rFonts w:ascii="Arial" w:hAnsi="Arial" w:cs="Arial"/>
          <w:b/>
          <w:bCs/>
          <w:sz w:val="24"/>
          <w:szCs w:val="24"/>
          <w:u w:val="single"/>
        </w:rPr>
        <w:t xml:space="preserve">de </w:t>
      </w:r>
      <w:r w:rsidR="00E55FCD" w:rsidRPr="00064E24">
        <w:rPr>
          <w:rFonts w:ascii="Arial" w:hAnsi="Arial" w:cs="Arial"/>
          <w:b/>
          <w:bCs/>
          <w:sz w:val="24"/>
          <w:szCs w:val="24"/>
          <w:u w:val="single"/>
        </w:rPr>
        <w:t>brindar continuidad al procedimiento de registro de candidaturas</w:t>
      </w:r>
      <w:r w:rsidRPr="0026097A">
        <w:rPr>
          <w:rFonts w:ascii="Arial" w:hAnsi="Arial" w:cs="Arial"/>
          <w:b/>
          <w:bCs/>
          <w:sz w:val="24"/>
          <w:szCs w:val="24"/>
        </w:rPr>
        <w:t xml:space="preserve"> </w:t>
      </w:r>
      <w:r w:rsidRPr="00465A80">
        <w:rPr>
          <w:rFonts w:ascii="Arial" w:hAnsi="Arial" w:cs="Arial"/>
          <w:sz w:val="24"/>
          <w:szCs w:val="24"/>
        </w:rPr>
        <w:t>a cargos de elección popular</w:t>
      </w:r>
      <w:r>
        <w:rPr>
          <w:rFonts w:ascii="Arial" w:hAnsi="Arial" w:cs="Arial"/>
          <w:sz w:val="24"/>
          <w:szCs w:val="24"/>
        </w:rPr>
        <w:t>.</w:t>
      </w:r>
    </w:p>
    <w:p w14:paraId="6EDE10E3" w14:textId="77777777" w:rsidR="00302B86" w:rsidRPr="005C7ACD" w:rsidRDefault="00302B86" w:rsidP="00B3287C">
      <w:pPr>
        <w:pStyle w:val="Sinespaciado"/>
        <w:spacing w:line="360" w:lineRule="auto"/>
      </w:pPr>
    </w:p>
    <w:p w14:paraId="6052C44E" w14:textId="62C111DE" w:rsidR="00214F7A" w:rsidRPr="005C7ACD" w:rsidRDefault="001F17C5" w:rsidP="005C7ACD">
      <w:pPr>
        <w:pStyle w:val="Ttulo1"/>
        <w:numPr>
          <w:ilvl w:val="0"/>
          <w:numId w:val="2"/>
        </w:numPr>
        <w:spacing w:before="0" w:beforeAutospacing="0" w:after="0" w:afterAutospacing="0"/>
        <w:ind w:left="426" w:hanging="426"/>
        <w:contextualSpacing/>
        <w:rPr>
          <w:rFonts w:eastAsia="Times New Roman" w:cs="Arial"/>
          <w:szCs w:val="24"/>
        </w:rPr>
      </w:pPr>
      <w:bookmarkStart w:id="7" w:name="_Toc69207862"/>
      <w:r w:rsidRPr="005C7ACD">
        <w:rPr>
          <w:rFonts w:eastAsia="Times New Roman" w:cs="Arial"/>
          <w:caps w:val="0"/>
          <w:szCs w:val="24"/>
        </w:rPr>
        <w:t>Estudio de fondo</w:t>
      </w:r>
      <w:bookmarkEnd w:id="7"/>
    </w:p>
    <w:p w14:paraId="15EAE143" w14:textId="77777777" w:rsidR="00054D63" w:rsidRPr="00CA2668" w:rsidRDefault="00054D63" w:rsidP="00CA2668">
      <w:pPr>
        <w:pStyle w:val="Sinespaciado"/>
      </w:pPr>
      <w:bookmarkStart w:id="8" w:name="_Hlk25085812"/>
    </w:p>
    <w:p w14:paraId="6ED07FE8" w14:textId="6941961D" w:rsidR="00054D63" w:rsidRPr="005C7ACD" w:rsidRDefault="00054D63" w:rsidP="005C7ACD">
      <w:pPr>
        <w:pStyle w:val="Ttulo1"/>
        <w:spacing w:before="0" w:beforeAutospacing="0" w:after="0" w:afterAutospacing="0"/>
        <w:jc w:val="left"/>
        <w:rPr>
          <w:rFonts w:cs="Arial"/>
          <w:b w:val="0"/>
          <w:bCs w:val="0"/>
          <w:szCs w:val="24"/>
        </w:rPr>
      </w:pPr>
      <w:bookmarkStart w:id="9" w:name="_Toc69207863"/>
      <w:r w:rsidRPr="005C7ACD">
        <w:rPr>
          <w:rFonts w:cs="Arial"/>
          <w:caps w:val="0"/>
          <w:szCs w:val="24"/>
          <w:u w:val="single"/>
        </w:rPr>
        <w:t>Apartado preliminar</w:t>
      </w:r>
      <w:r w:rsidRPr="005C7ACD">
        <w:rPr>
          <w:rFonts w:cs="Arial"/>
          <w:caps w:val="0"/>
          <w:szCs w:val="24"/>
        </w:rPr>
        <w:t>. Definición de la materia de la controversia</w:t>
      </w:r>
      <w:bookmarkEnd w:id="9"/>
      <w:r w:rsidRPr="005C7ACD">
        <w:rPr>
          <w:rFonts w:cs="Arial"/>
          <w:caps w:val="0"/>
          <w:szCs w:val="24"/>
        </w:rPr>
        <w:t xml:space="preserve"> </w:t>
      </w:r>
    </w:p>
    <w:p w14:paraId="4FC7ECCE" w14:textId="77777777" w:rsidR="00054D63" w:rsidRPr="005C7ACD" w:rsidRDefault="00054D63" w:rsidP="005C7ACD">
      <w:pPr>
        <w:pStyle w:val="Sinespaciado"/>
      </w:pPr>
    </w:p>
    <w:p w14:paraId="33698546" w14:textId="7B676EE9" w:rsidR="00B01528" w:rsidRDefault="00E55FCD" w:rsidP="00BF0118">
      <w:pPr>
        <w:pStyle w:val="Prrafodelista"/>
        <w:numPr>
          <w:ilvl w:val="0"/>
          <w:numId w:val="14"/>
        </w:numPr>
        <w:tabs>
          <w:tab w:val="left" w:pos="426"/>
        </w:tabs>
        <w:spacing w:line="360" w:lineRule="auto"/>
        <w:ind w:left="0" w:firstLine="0"/>
        <w:jc w:val="both"/>
        <w:rPr>
          <w:rFonts w:ascii="Arial" w:hAnsi="Arial" w:cs="Arial"/>
          <w:sz w:val="24"/>
          <w:szCs w:val="24"/>
        </w:rPr>
      </w:pPr>
      <w:r>
        <w:rPr>
          <w:rFonts w:ascii="Arial" w:hAnsi="Arial" w:cs="Arial"/>
          <w:b/>
          <w:bCs/>
          <w:sz w:val="24"/>
          <w:szCs w:val="24"/>
        </w:rPr>
        <w:t>Omisión impugnada</w:t>
      </w:r>
      <w:r w:rsidR="00214F7A" w:rsidRPr="005C7ACD">
        <w:rPr>
          <w:rFonts w:ascii="Arial" w:hAnsi="Arial" w:cs="Arial"/>
          <w:b/>
          <w:bCs/>
          <w:sz w:val="24"/>
          <w:szCs w:val="24"/>
        </w:rPr>
        <w:t>.</w:t>
      </w:r>
      <w:r w:rsidR="00214F7A" w:rsidRPr="005C7ACD">
        <w:rPr>
          <w:rFonts w:ascii="Arial" w:hAnsi="Arial" w:cs="Arial"/>
          <w:sz w:val="24"/>
          <w:szCs w:val="24"/>
        </w:rPr>
        <w:t xml:space="preserve"> </w:t>
      </w:r>
      <w:r w:rsidR="00BF0118">
        <w:rPr>
          <w:rFonts w:ascii="Arial" w:hAnsi="Arial" w:cs="Arial"/>
          <w:sz w:val="24"/>
          <w:szCs w:val="24"/>
        </w:rPr>
        <w:t>E</w:t>
      </w:r>
      <w:r w:rsidR="00BF0118" w:rsidRPr="00BF0118">
        <w:rPr>
          <w:rFonts w:ascii="Arial" w:hAnsi="Arial" w:cs="Arial"/>
          <w:sz w:val="24"/>
          <w:szCs w:val="24"/>
        </w:rPr>
        <w:t xml:space="preserve">l Consejo General </w:t>
      </w:r>
      <w:r>
        <w:rPr>
          <w:rFonts w:ascii="Arial" w:hAnsi="Arial" w:cs="Arial"/>
          <w:sz w:val="24"/>
          <w:szCs w:val="24"/>
        </w:rPr>
        <w:t xml:space="preserve">realizó los registros de candidaturas que presentó el PRI </w:t>
      </w:r>
      <w:r w:rsidR="00E60D4C" w:rsidRPr="00084F00">
        <w:rPr>
          <w:rFonts w:ascii="Arial" w:hAnsi="Arial" w:cs="Arial"/>
          <w:sz w:val="24"/>
          <w:szCs w:val="24"/>
          <w:lang w:val="es-ES_tradnl"/>
        </w:rPr>
        <w:t>(diputaciones y regidurías)</w:t>
      </w:r>
      <w:r w:rsidR="00E60D4C">
        <w:rPr>
          <w:rFonts w:ascii="Arial" w:hAnsi="Arial" w:cs="Arial"/>
          <w:sz w:val="24"/>
          <w:szCs w:val="24"/>
          <w:lang w:val="es-ES_tradnl"/>
        </w:rPr>
        <w:t xml:space="preserve"> </w:t>
      </w:r>
      <w:r w:rsidR="00E60D4C">
        <w:rPr>
          <w:rFonts w:ascii="Arial" w:hAnsi="Arial" w:cs="Arial"/>
          <w:sz w:val="24"/>
          <w:szCs w:val="24"/>
        </w:rPr>
        <w:t xml:space="preserve">ante tal autoridad </w:t>
      </w:r>
      <w:r>
        <w:rPr>
          <w:rFonts w:ascii="Arial" w:hAnsi="Arial" w:cs="Arial"/>
          <w:sz w:val="24"/>
          <w:szCs w:val="24"/>
        </w:rPr>
        <w:t xml:space="preserve">y, posteriormente, </w:t>
      </w:r>
      <w:r w:rsidR="00C74000">
        <w:rPr>
          <w:rFonts w:ascii="Arial" w:hAnsi="Arial" w:cs="Arial"/>
          <w:sz w:val="24"/>
          <w:szCs w:val="24"/>
        </w:rPr>
        <w:t xml:space="preserve">sesionó con el propósito de aprobar </w:t>
      </w:r>
      <w:r w:rsidR="00A86213">
        <w:rPr>
          <w:rFonts w:ascii="Arial" w:hAnsi="Arial" w:cs="Arial"/>
          <w:sz w:val="24"/>
          <w:szCs w:val="24"/>
        </w:rPr>
        <w:t xml:space="preserve">los registros de </w:t>
      </w:r>
      <w:r w:rsidR="00E60D4C">
        <w:rPr>
          <w:rFonts w:ascii="Arial" w:hAnsi="Arial" w:cs="Arial"/>
          <w:sz w:val="24"/>
          <w:szCs w:val="24"/>
        </w:rPr>
        <w:t xml:space="preserve">tales candidaturas. </w:t>
      </w:r>
    </w:p>
    <w:p w14:paraId="00B03B63" w14:textId="77777777" w:rsidR="00E55FCD" w:rsidRPr="00D02BD7" w:rsidRDefault="00E55FCD" w:rsidP="0066122E">
      <w:pPr>
        <w:pStyle w:val="Prrafodelista"/>
        <w:tabs>
          <w:tab w:val="left" w:pos="426"/>
        </w:tabs>
        <w:ind w:left="0"/>
        <w:jc w:val="both"/>
        <w:rPr>
          <w:rFonts w:ascii="Arial" w:hAnsi="Arial" w:cs="Arial"/>
          <w:sz w:val="24"/>
          <w:szCs w:val="24"/>
        </w:rPr>
      </w:pPr>
    </w:p>
    <w:p w14:paraId="36D4EEA5" w14:textId="514A0765" w:rsidR="00273926" w:rsidRDefault="00214F7A" w:rsidP="00C74000">
      <w:pPr>
        <w:pStyle w:val="Prrafodelista"/>
        <w:numPr>
          <w:ilvl w:val="0"/>
          <w:numId w:val="14"/>
        </w:numPr>
        <w:tabs>
          <w:tab w:val="left" w:pos="426"/>
        </w:tabs>
        <w:spacing w:line="360" w:lineRule="auto"/>
        <w:ind w:left="0" w:firstLine="0"/>
        <w:jc w:val="both"/>
      </w:pPr>
      <w:r w:rsidRPr="005C7ACD">
        <w:rPr>
          <w:rFonts w:ascii="Arial" w:hAnsi="Arial" w:cs="Arial"/>
          <w:b/>
          <w:bCs/>
          <w:sz w:val="24"/>
          <w:szCs w:val="24"/>
        </w:rPr>
        <w:lastRenderedPageBreak/>
        <w:t>Pretensión y planteamientos.</w:t>
      </w:r>
      <w:r w:rsidRPr="005C7ACD">
        <w:rPr>
          <w:rFonts w:ascii="Arial" w:hAnsi="Arial" w:cs="Arial"/>
          <w:sz w:val="24"/>
          <w:szCs w:val="24"/>
        </w:rPr>
        <w:t xml:space="preserve"> </w:t>
      </w:r>
      <w:bookmarkStart w:id="10" w:name="_Hlk69207047"/>
      <w:r w:rsidR="00C74000">
        <w:rPr>
          <w:rFonts w:ascii="Arial" w:hAnsi="Arial" w:cs="Arial"/>
          <w:sz w:val="24"/>
          <w:szCs w:val="24"/>
        </w:rPr>
        <w:t>Las y los</w:t>
      </w:r>
      <w:r w:rsidR="00A86213" w:rsidRPr="00A86213">
        <w:rPr>
          <w:rFonts w:ascii="Arial" w:hAnsi="Arial" w:cs="Arial"/>
          <w:sz w:val="24"/>
          <w:szCs w:val="24"/>
        </w:rPr>
        <w:t xml:space="preserve"> promovente</w:t>
      </w:r>
      <w:r w:rsidR="003E5042">
        <w:rPr>
          <w:rFonts w:ascii="Arial" w:hAnsi="Arial" w:cs="Arial"/>
          <w:sz w:val="24"/>
          <w:szCs w:val="24"/>
        </w:rPr>
        <w:t>s</w:t>
      </w:r>
      <w:r w:rsidR="00A86213" w:rsidRPr="00A86213">
        <w:rPr>
          <w:rFonts w:ascii="Arial" w:hAnsi="Arial" w:cs="Arial"/>
          <w:sz w:val="24"/>
          <w:szCs w:val="24"/>
        </w:rPr>
        <w:t xml:space="preserve"> pretende</w:t>
      </w:r>
      <w:r w:rsidR="00C74000">
        <w:rPr>
          <w:rFonts w:ascii="Arial" w:hAnsi="Arial" w:cs="Arial"/>
          <w:sz w:val="24"/>
          <w:szCs w:val="24"/>
        </w:rPr>
        <w:t>n</w:t>
      </w:r>
      <w:r w:rsidR="00A86213" w:rsidRPr="00A86213">
        <w:rPr>
          <w:rFonts w:ascii="Arial" w:hAnsi="Arial" w:cs="Arial"/>
          <w:sz w:val="24"/>
          <w:szCs w:val="24"/>
        </w:rPr>
        <w:t xml:space="preserve"> que se revoque el</w:t>
      </w:r>
      <w:r w:rsidR="00A86213">
        <w:rPr>
          <w:rFonts w:ascii="Arial" w:hAnsi="Arial" w:cs="Arial"/>
          <w:sz w:val="24"/>
          <w:szCs w:val="24"/>
        </w:rPr>
        <w:t xml:space="preserve"> acuerdo emitido por el Consejo General, </w:t>
      </w:r>
      <w:r w:rsidR="00C74000">
        <w:rPr>
          <w:rFonts w:ascii="Arial" w:hAnsi="Arial" w:cs="Arial"/>
          <w:sz w:val="24"/>
          <w:szCs w:val="24"/>
        </w:rPr>
        <w:t>porque</w:t>
      </w:r>
      <w:r w:rsidR="00A86213">
        <w:rPr>
          <w:rFonts w:ascii="Arial" w:hAnsi="Arial" w:cs="Arial"/>
          <w:sz w:val="24"/>
          <w:szCs w:val="24"/>
        </w:rPr>
        <w:t xml:space="preserve"> </w:t>
      </w:r>
      <w:r w:rsidR="00A86213" w:rsidRPr="00A86213">
        <w:rPr>
          <w:rFonts w:ascii="Arial" w:hAnsi="Arial" w:cs="Arial"/>
          <w:sz w:val="24"/>
          <w:szCs w:val="24"/>
        </w:rPr>
        <w:t>considera</w:t>
      </w:r>
      <w:r w:rsidR="00C74000">
        <w:rPr>
          <w:rFonts w:ascii="Arial" w:hAnsi="Arial" w:cs="Arial"/>
          <w:sz w:val="24"/>
          <w:szCs w:val="24"/>
        </w:rPr>
        <w:t>n</w:t>
      </w:r>
      <w:r w:rsidR="00A86213" w:rsidRPr="00A86213">
        <w:rPr>
          <w:rFonts w:ascii="Arial" w:hAnsi="Arial" w:cs="Arial"/>
          <w:sz w:val="24"/>
          <w:szCs w:val="24"/>
        </w:rPr>
        <w:t xml:space="preserve"> que fue incorrecto</w:t>
      </w:r>
      <w:r w:rsidR="00A86213">
        <w:rPr>
          <w:rFonts w:ascii="Arial" w:hAnsi="Arial" w:cs="Arial"/>
          <w:sz w:val="24"/>
          <w:szCs w:val="24"/>
        </w:rPr>
        <w:t xml:space="preserve"> que se les negara el registro como candidatos </w:t>
      </w:r>
      <w:r w:rsidR="00C74000">
        <w:rPr>
          <w:rFonts w:ascii="Arial" w:hAnsi="Arial" w:cs="Arial"/>
          <w:sz w:val="24"/>
          <w:szCs w:val="24"/>
        </w:rPr>
        <w:t xml:space="preserve">a tales cargos municipales, </w:t>
      </w:r>
      <w:r w:rsidR="00A86213">
        <w:rPr>
          <w:rFonts w:ascii="Arial" w:hAnsi="Arial" w:cs="Arial"/>
          <w:sz w:val="24"/>
          <w:szCs w:val="24"/>
        </w:rPr>
        <w:t>sin</w:t>
      </w:r>
      <w:r w:rsidR="00C74000">
        <w:rPr>
          <w:rFonts w:ascii="Arial" w:hAnsi="Arial" w:cs="Arial"/>
          <w:sz w:val="24"/>
          <w:szCs w:val="24"/>
        </w:rPr>
        <w:t xml:space="preserve"> que se realizara </w:t>
      </w:r>
      <w:r w:rsidR="00A86213">
        <w:rPr>
          <w:rFonts w:ascii="Arial" w:hAnsi="Arial" w:cs="Arial"/>
          <w:sz w:val="24"/>
          <w:szCs w:val="24"/>
        </w:rPr>
        <w:t>prevención alguna.</w:t>
      </w:r>
      <w:r w:rsidR="00C74000">
        <w:rPr>
          <w:rFonts w:ascii="Arial" w:hAnsi="Arial" w:cs="Arial"/>
          <w:sz w:val="24"/>
          <w:szCs w:val="24"/>
        </w:rPr>
        <w:t xml:space="preserve"> </w:t>
      </w:r>
      <w:bookmarkEnd w:id="10"/>
      <w:r w:rsidR="00C74000">
        <w:rPr>
          <w:rFonts w:ascii="Arial" w:hAnsi="Arial" w:cs="Arial"/>
          <w:sz w:val="24"/>
          <w:szCs w:val="24"/>
        </w:rPr>
        <w:t xml:space="preserve">Para lograr esto, patentan básicamente lo siguiente: </w:t>
      </w:r>
    </w:p>
    <w:p w14:paraId="3207E239" w14:textId="77777777" w:rsidR="00E55FCD" w:rsidRPr="00E55FCD" w:rsidRDefault="00E55FCD" w:rsidP="0066122E">
      <w:pPr>
        <w:pStyle w:val="Sinespaciado"/>
      </w:pPr>
    </w:p>
    <w:p w14:paraId="541F39B7" w14:textId="2FB22534" w:rsidR="00C74000" w:rsidRDefault="00B51FC6" w:rsidP="00C74000">
      <w:pPr>
        <w:pStyle w:val="Prrafodelista"/>
        <w:tabs>
          <w:tab w:val="left" w:pos="426"/>
        </w:tabs>
        <w:spacing w:line="360" w:lineRule="auto"/>
        <w:ind w:left="0"/>
        <w:jc w:val="both"/>
        <w:rPr>
          <w:rFonts w:ascii="Arial" w:hAnsi="Arial" w:cs="Arial"/>
          <w:sz w:val="24"/>
          <w:szCs w:val="24"/>
        </w:rPr>
      </w:pPr>
      <w:r w:rsidRPr="00273926">
        <w:rPr>
          <w:rFonts w:ascii="Arial" w:hAnsi="Arial" w:cs="Arial"/>
          <w:sz w:val="24"/>
          <w:szCs w:val="24"/>
        </w:rPr>
        <w:t xml:space="preserve">La </w:t>
      </w:r>
      <w:r w:rsidR="00230872" w:rsidRPr="00273926">
        <w:rPr>
          <w:rFonts w:ascii="Arial" w:hAnsi="Arial" w:cs="Arial"/>
          <w:sz w:val="24"/>
          <w:szCs w:val="24"/>
        </w:rPr>
        <w:t>autoridad</w:t>
      </w:r>
      <w:r w:rsidRPr="00273926">
        <w:rPr>
          <w:rFonts w:ascii="Arial" w:hAnsi="Arial" w:cs="Arial"/>
          <w:sz w:val="24"/>
          <w:szCs w:val="24"/>
        </w:rPr>
        <w:t xml:space="preserve"> </w:t>
      </w:r>
      <w:r w:rsidR="00230872" w:rsidRPr="00273926">
        <w:rPr>
          <w:rFonts w:ascii="Arial" w:hAnsi="Arial" w:cs="Arial"/>
          <w:sz w:val="24"/>
          <w:szCs w:val="24"/>
        </w:rPr>
        <w:t>responsable</w:t>
      </w:r>
      <w:r w:rsidRPr="00273926">
        <w:rPr>
          <w:rFonts w:ascii="Arial" w:hAnsi="Arial" w:cs="Arial"/>
          <w:sz w:val="24"/>
          <w:szCs w:val="24"/>
        </w:rPr>
        <w:t xml:space="preserve"> vulneró su </w:t>
      </w:r>
      <w:r w:rsidR="00230872" w:rsidRPr="00273926">
        <w:rPr>
          <w:rFonts w:ascii="Arial" w:hAnsi="Arial" w:cs="Arial"/>
          <w:sz w:val="24"/>
          <w:szCs w:val="24"/>
        </w:rPr>
        <w:t>derecho a ser votado</w:t>
      </w:r>
      <w:r w:rsidR="00064E24">
        <w:rPr>
          <w:rFonts w:ascii="Arial" w:hAnsi="Arial" w:cs="Arial"/>
          <w:sz w:val="24"/>
          <w:szCs w:val="24"/>
        </w:rPr>
        <w:t>,</w:t>
      </w:r>
      <w:r w:rsidR="00230872" w:rsidRPr="00273926">
        <w:rPr>
          <w:rFonts w:ascii="Arial" w:hAnsi="Arial" w:cs="Arial"/>
          <w:sz w:val="24"/>
          <w:szCs w:val="24"/>
        </w:rPr>
        <w:t xml:space="preserve"> porque a pesar de </w:t>
      </w:r>
      <w:r w:rsidR="00273926" w:rsidRPr="00273926">
        <w:rPr>
          <w:rFonts w:ascii="Arial" w:hAnsi="Arial" w:cs="Arial"/>
          <w:sz w:val="24"/>
          <w:szCs w:val="24"/>
        </w:rPr>
        <w:t>que</w:t>
      </w:r>
      <w:r w:rsidR="00230872" w:rsidRPr="00273926">
        <w:rPr>
          <w:rFonts w:ascii="Arial" w:hAnsi="Arial" w:cs="Arial"/>
          <w:sz w:val="24"/>
          <w:szCs w:val="24"/>
        </w:rPr>
        <w:t xml:space="preserve"> advirtió distintas irregularidades en cuanto </w:t>
      </w:r>
      <w:r w:rsidR="003E5042">
        <w:rPr>
          <w:rFonts w:ascii="Arial" w:hAnsi="Arial" w:cs="Arial"/>
          <w:sz w:val="24"/>
          <w:szCs w:val="24"/>
        </w:rPr>
        <w:t>a</w:t>
      </w:r>
      <w:r w:rsidR="00230872" w:rsidRPr="00273926">
        <w:rPr>
          <w:rFonts w:ascii="Arial" w:hAnsi="Arial" w:cs="Arial"/>
          <w:sz w:val="24"/>
          <w:szCs w:val="24"/>
        </w:rPr>
        <w:t>l cumplimiento de las y lo promoventes, omi</w:t>
      </w:r>
      <w:r w:rsidR="00273926" w:rsidRPr="00273926">
        <w:rPr>
          <w:rFonts w:ascii="Arial" w:hAnsi="Arial" w:cs="Arial"/>
          <w:sz w:val="24"/>
          <w:szCs w:val="24"/>
        </w:rPr>
        <w:t>tió</w:t>
      </w:r>
      <w:r w:rsidR="00230872" w:rsidRPr="00273926">
        <w:rPr>
          <w:rFonts w:ascii="Arial" w:hAnsi="Arial" w:cs="Arial"/>
          <w:sz w:val="24"/>
          <w:szCs w:val="24"/>
        </w:rPr>
        <w:t xml:space="preserve"> realizar l</w:t>
      </w:r>
      <w:r w:rsidR="00273926" w:rsidRPr="00273926">
        <w:rPr>
          <w:rFonts w:ascii="Arial" w:hAnsi="Arial" w:cs="Arial"/>
          <w:sz w:val="24"/>
          <w:szCs w:val="24"/>
        </w:rPr>
        <w:t>o</w:t>
      </w:r>
      <w:r w:rsidR="00230872" w:rsidRPr="00273926">
        <w:rPr>
          <w:rFonts w:ascii="Arial" w:hAnsi="Arial" w:cs="Arial"/>
          <w:sz w:val="24"/>
          <w:szCs w:val="24"/>
        </w:rPr>
        <w:t xml:space="preserve">s requerimientos correspondientes, con el propósito </w:t>
      </w:r>
      <w:r w:rsidR="00273926" w:rsidRPr="00273926">
        <w:rPr>
          <w:rFonts w:ascii="Arial" w:hAnsi="Arial" w:cs="Arial"/>
          <w:sz w:val="24"/>
          <w:szCs w:val="24"/>
        </w:rPr>
        <w:t>de que estuvieran en posibilidad de subsanarlos</w:t>
      </w:r>
      <w:r w:rsidR="00273926">
        <w:rPr>
          <w:rFonts w:ascii="Arial" w:hAnsi="Arial" w:cs="Arial"/>
          <w:sz w:val="24"/>
          <w:szCs w:val="24"/>
        </w:rPr>
        <w:t xml:space="preserve">. </w:t>
      </w:r>
    </w:p>
    <w:p w14:paraId="14ACF871" w14:textId="77777777" w:rsidR="00C74000" w:rsidRPr="005C7ACD" w:rsidRDefault="00C74000" w:rsidP="00C74000">
      <w:pPr>
        <w:pStyle w:val="Prrafodelista"/>
        <w:tabs>
          <w:tab w:val="left" w:pos="426"/>
        </w:tabs>
        <w:spacing w:line="360" w:lineRule="auto"/>
        <w:ind w:left="0"/>
        <w:jc w:val="both"/>
      </w:pPr>
    </w:p>
    <w:p w14:paraId="338347ED" w14:textId="35076754" w:rsidR="00273926" w:rsidRPr="00E60D4C" w:rsidRDefault="005C7ACD" w:rsidP="00E60D4C">
      <w:pPr>
        <w:pStyle w:val="Prrafodelista"/>
        <w:numPr>
          <w:ilvl w:val="0"/>
          <w:numId w:val="14"/>
        </w:numPr>
        <w:spacing w:line="360" w:lineRule="auto"/>
        <w:ind w:left="0" w:firstLine="0"/>
        <w:jc w:val="both"/>
        <w:rPr>
          <w:rFonts w:ascii="Arial" w:hAnsi="Arial" w:cs="Arial"/>
          <w:sz w:val="24"/>
          <w:szCs w:val="24"/>
        </w:rPr>
      </w:pPr>
      <w:r w:rsidRPr="00E60D4C">
        <w:rPr>
          <w:rFonts w:ascii="Arial" w:hAnsi="Arial" w:cs="Arial"/>
          <w:b/>
          <w:bCs/>
          <w:sz w:val="24"/>
          <w:szCs w:val="24"/>
        </w:rPr>
        <w:t>Cuestión a resolver.</w:t>
      </w:r>
      <w:r w:rsidRPr="00E60D4C">
        <w:rPr>
          <w:rFonts w:ascii="Arial" w:hAnsi="Arial" w:cs="Arial"/>
          <w:sz w:val="24"/>
          <w:szCs w:val="24"/>
        </w:rPr>
        <w:t xml:space="preserve"> </w:t>
      </w:r>
      <w:r w:rsidR="00E60D4C" w:rsidRPr="00E60D4C">
        <w:rPr>
          <w:rFonts w:ascii="Arial" w:hAnsi="Arial" w:cs="Arial"/>
          <w:sz w:val="24"/>
          <w:szCs w:val="24"/>
        </w:rPr>
        <w:t>Este Tribunal considera que la presente controversia consiste en definir,</w:t>
      </w:r>
      <w:r w:rsidR="00E60D4C">
        <w:rPr>
          <w:rFonts w:ascii="Arial" w:hAnsi="Arial" w:cs="Arial"/>
          <w:sz w:val="24"/>
          <w:szCs w:val="24"/>
        </w:rPr>
        <w:t xml:space="preserve"> </w:t>
      </w:r>
      <w:r w:rsidR="00A86213" w:rsidRPr="00E60D4C">
        <w:rPr>
          <w:rFonts w:ascii="Arial" w:hAnsi="Arial" w:cs="Arial"/>
          <w:sz w:val="24"/>
          <w:szCs w:val="24"/>
        </w:rPr>
        <w:t>¿</w:t>
      </w:r>
      <w:r w:rsidR="00273926" w:rsidRPr="00E60D4C">
        <w:rPr>
          <w:rFonts w:ascii="Arial" w:hAnsi="Arial" w:cs="Arial"/>
          <w:sz w:val="24"/>
          <w:szCs w:val="24"/>
        </w:rPr>
        <w:t xml:space="preserve">El Consejo General tiene la obligación de </w:t>
      </w:r>
      <w:r w:rsidR="00E55FCD" w:rsidRPr="00E60D4C">
        <w:rPr>
          <w:rFonts w:ascii="Arial" w:hAnsi="Arial" w:cs="Arial"/>
          <w:b/>
          <w:bCs/>
          <w:sz w:val="24"/>
          <w:szCs w:val="24"/>
        </w:rPr>
        <w:t>brindar continuidad al registro de candidaturas</w:t>
      </w:r>
      <w:r w:rsidR="00E55FCD" w:rsidRPr="00E60D4C">
        <w:rPr>
          <w:rFonts w:ascii="Arial" w:hAnsi="Arial" w:cs="Arial"/>
          <w:sz w:val="24"/>
          <w:szCs w:val="24"/>
        </w:rPr>
        <w:t xml:space="preserve"> cuando advierta la intención del </w:t>
      </w:r>
      <w:r w:rsidR="00273926" w:rsidRPr="00E60D4C">
        <w:rPr>
          <w:rFonts w:ascii="Arial" w:hAnsi="Arial" w:cs="Arial"/>
          <w:sz w:val="24"/>
          <w:szCs w:val="24"/>
        </w:rPr>
        <w:t>partido político</w:t>
      </w:r>
      <w:r w:rsidR="00E55FCD" w:rsidRPr="00E60D4C">
        <w:rPr>
          <w:rFonts w:ascii="Arial" w:hAnsi="Arial" w:cs="Arial"/>
          <w:sz w:val="24"/>
          <w:szCs w:val="24"/>
        </w:rPr>
        <w:t xml:space="preserve"> de postularlas y, en su caso, de </w:t>
      </w:r>
      <w:r w:rsidR="00273926" w:rsidRPr="00E60D4C">
        <w:rPr>
          <w:rFonts w:ascii="Arial" w:hAnsi="Arial" w:cs="Arial"/>
          <w:sz w:val="24"/>
          <w:szCs w:val="24"/>
        </w:rPr>
        <w:t>adv</w:t>
      </w:r>
      <w:r w:rsidR="00E55FCD" w:rsidRPr="00E60D4C">
        <w:rPr>
          <w:rFonts w:ascii="Arial" w:hAnsi="Arial" w:cs="Arial"/>
          <w:sz w:val="24"/>
          <w:szCs w:val="24"/>
        </w:rPr>
        <w:t xml:space="preserve">ertir </w:t>
      </w:r>
      <w:r w:rsidR="00273926" w:rsidRPr="00E60D4C">
        <w:rPr>
          <w:rFonts w:ascii="Arial" w:hAnsi="Arial" w:cs="Arial"/>
          <w:sz w:val="24"/>
          <w:szCs w:val="24"/>
        </w:rPr>
        <w:t>irregularidades u omisiones en cuanto</w:t>
      </w:r>
      <w:r w:rsidR="00F87085" w:rsidRPr="00E60D4C">
        <w:rPr>
          <w:rFonts w:ascii="Arial" w:hAnsi="Arial" w:cs="Arial"/>
          <w:sz w:val="24"/>
          <w:szCs w:val="24"/>
        </w:rPr>
        <w:t xml:space="preserve"> </w:t>
      </w:r>
      <w:r w:rsidR="00E55FCD" w:rsidRPr="00E60D4C">
        <w:rPr>
          <w:rFonts w:ascii="Arial" w:hAnsi="Arial" w:cs="Arial"/>
          <w:sz w:val="24"/>
          <w:szCs w:val="24"/>
        </w:rPr>
        <w:t>al incumplimiento de requisitos, realizar las prevenciones correspondientes</w:t>
      </w:r>
      <w:r w:rsidR="00273926" w:rsidRPr="00E60D4C">
        <w:rPr>
          <w:rFonts w:ascii="Arial" w:hAnsi="Arial" w:cs="Arial"/>
          <w:sz w:val="24"/>
          <w:szCs w:val="24"/>
        </w:rPr>
        <w:t xml:space="preserve">? </w:t>
      </w:r>
    </w:p>
    <w:p w14:paraId="2FAB9724" w14:textId="77777777" w:rsidR="00273926" w:rsidRDefault="00273926" w:rsidP="00D02BD7">
      <w:pPr>
        <w:pStyle w:val="Ttulo1"/>
        <w:spacing w:before="0" w:beforeAutospacing="0" w:after="0" w:afterAutospacing="0"/>
        <w:jc w:val="left"/>
        <w:rPr>
          <w:rFonts w:cs="Arial"/>
          <w:caps w:val="0"/>
          <w:szCs w:val="24"/>
          <w:u w:val="single"/>
        </w:rPr>
      </w:pPr>
    </w:p>
    <w:p w14:paraId="000BE6CA" w14:textId="64D1FEB7" w:rsidR="00CA2668" w:rsidRDefault="00054D63" w:rsidP="00D02BD7">
      <w:pPr>
        <w:pStyle w:val="Ttulo1"/>
        <w:spacing w:before="0" w:beforeAutospacing="0" w:after="0" w:afterAutospacing="0"/>
        <w:jc w:val="left"/>
        <w:rPr>
          <w:rFonts w:cs="Arial"/>
          <w:szCs w:val="24"/>
        </w:rPr>
      </w:pPr>
      <w:bookmarkStart w:id="11" w:name="_Toc69207864"/>
      <w:r w:rsidRPr="005C7ACD">
        <w:rPr>
          <w:rFonts w:cs="Arial"/>
          <w:caps w:val="0"/>
          <w:szCs w:val="24"/>
          <w:u w:val="single"/>
        </w:rPr>
        <w:t>Apartado I.</w:t>
      </w:r>
      <w:r w:rsidRPr="005C7ACD">
        <w:rPr>
          <w:rFonts w:cs="Arial"/>
          <w:caps w:val="0"/>
          <w:szCs w:val="24"/>
        </w:rPr>
        <w:t xml:space="preserve"> Decisión</w:t>
      </w:r>
      <w:bookmarkEnd w:id="11"/>
      <w:r w:rsidRPr="005C7ACD">
        <w:rPr>
          <w:rFonts w:cs="Arial"/>
          <w:caps w:val="0"/>
          <w:szCs w:val="24"/>
        </w:rPr>
        <w:t xml:space="preserve"> </w:t>
      </w:r>
      <w:r w:rsidR="005C7ACD" w:rsidRPr="005C7ACD">
        <w:rPr>
          <w:rFonts w:cs="Arial"/>
          <w:szCs w:val="24"/>
        </w:rPr>
        <w:t xml:space="preserve"> </w:t>
      </w:r>
    </w:p>
    <w:p w14:paraId="6725ACFC" w14:textId="6E110820" w:rsidR="00273926" w:rsidRDefault="00273926" w:rsidP="00273926"/>
    <w:p w14:paraId="1E719F99" w14:textId="2A45FBA3" w:rsidR="00273926" w:rsidRPr="00F87085" w:rsidRDefault="00273926" w:rsidP="00F87085">
      <w:pPr>
        <w:spacing w:line="360" w:lineRule="auto"/>
        <w:jc w:val="both"/>
        <w:rPr>
          <w:rFonts w:ascii="Arial" w:hAnsi="Arial" w:cs="Arial"/>
          <w:sz w:val="24"/>
          <w:szCs w:val="24"/>
        </w:rPr>
      </w:pPr>
      <w:r w:rsidRPr="00F87085">
        <w:rPr>
          <w:rFonts w:ascii="Arial" w:hAnsi="Arial" w:cs="Arial"/>
          <w:sz w:val="24"/>
          <w:szCs w:val="24"/>
        </w:rPr>
        <w:t xml:space="preserve">Debe </w:t>
      </w:r>
      <w:r w:rsidR="00E55FCD">
        <w:rPr>
          <w:rFonts w:ascii="Arial" w:hAnsi="Arial" w:cs="Arial"/>
          <w:b/>
          <w:bCs/>
          <w:sz w:val="24"/>
          <w:szCs w:val="24"/>
        </w:rPr>
        <w:t xml:space="preserve">acreditarse la omisión impugnada </w:t>
      </w:r>
      <w:r w:rsidR="00E55FCD">
        <w:rPr>
          <w:rFonts w:ascii="Arial" w:hAnsi="Arial" w:cs="Arial"/>
          <w:sz w:val="24"/>
          <w:szCs w:val="24"/>
        </w:rPr>
        <w:t xml:space="preserve">porque el Consejo General </w:t>
      </w:r>
      <w:r w:rsidRPr="00F87085">
        <w:rPr>
          <w:rFonts w:ascii="Arial" w:hAnsi="Arial" w:cs="Arial"/>
          <w:sz w:val="24"/>
          <w:szCs w:val="24"/>
        </w:rPr>
        <w:t xml:space="preserve">tiene el deber de </w:t>
      </w:r>
      <w:r w:rsidR="00E55FCD">
        <w:rPr>
          <w:rFonts w:ascii="Arial" w:hAnsi="Arial" w:cs="Arial"/>
          <w:sz w:val="24"/>
          <w:szCs w:val="24"/>
        </w:rPr>
        <w:t xml:space="preserve">procurar la continuidad del registro de candidaturas cuando advierta la intención del partido político de registrarlas y, de advertir alguna irregularidad, </w:t>
      </w:r>
      <w:r w:rsidR="00064E24">
        <w:rPr>
          <w:rFonts w:ascii="Arial" w:hAnsi="Arial" w:cs="Arial"/>
          <w:sz w:val="24"/>
          <w:szCs w:val="24"/>
        </w:rPr>
        <w:t>ejercer</w:t>
      </w:r>
      <w:r w:rsidR="00E55FCD">
        <w:rPr>
          <w:rFonts w:ascii="Arial" w:hAnsi="Arial" w:cs="Arial"/>
          <w:sz w:val="24"/>
          <w:szCs w:val="24"/>
        </w:rPr>
        <w:t xml:space="preserve"> los requerimientos necesarios con el propósito de salvaguardar el derecho a ser votado. </w:t>
      </w:r>
      <w:r w:rsidRPr="00F87085">
        <w:rPr>
          <w:rFonts w:ascii="Arial" w:hAnsi="Arial" w:cs="Arial"/>
          <w:sz w:val="24"/>
          <w:szCs w:val="24"/>
        </w:rPr>
        <w:t xml:space="preserve"> </w:t>
      </w:r>
    </w:p>
    <w:p w14:paraId="52048501" w14:textId="77777777" w:rsidR="00CA2668" w:rsidRPr="00CA2668" w:rsidRDefault="00CA2668" w:rsidP="00CA2668">
      <w:pPr>
        <w:pStyle w:val="Sinespaciado"/>
      </w:pPr>
    </w:p>
    <w:p w14:paraId="24D7F3D7" w14:textId="57805AB8" w:rsidR="00834A79" w:rsidRPr="00AF3C20" w:rsidRDefault="0017171F" w:rsidP="00AF3C20">
      <w:pPr>
        <w:pStyle w:val="Ttulo1"/>
        <w:spacing w:before="0" w:beforeAutospacing="0" w:after="0" w:afterAutospacing="0"/>
        <w:jc w:val="left"/>
        <w:rPr>
          <w:rFonts w:cs="Arial"/>
          <w:caps w:val="0"/>
          <w:szCs w:val="24"/>
          <w:lang w:eastAsia="es-MX"/>
        </w:rPr>
      </w:pPr>
      <w:bookmarkStart w:id="12" w:name="_Toc69207865"/>
      <w:r w:rsidRPr="005C7ACD">
        <w:rPr>
          <w:rFonts w:cs="Arial"/>
          <w:caps w:val="0"/>
          <w:szCs w:val="24"/>
          <w:u w:val="single"/>
        </w:rPr>
        <w:t>Apartado II.</w:t>
      </w:r>
      <w:r w:rsidR="00271087" w:rsidRPr="005C7ACD">
        <w:rPr>
          <w:rFonts w:cs="Arial"/>
          <w:caps w:val="0"/>
          <w:szCs w:val="24"/>
        </w:rPr>
        <w:t xml:space="preserve"> </w:t>
      </w:r>
      <w:r w:rsidRPr="005C7ACD">
        <w:rPr>
          <w:rFonts w:cs="Arial"/>
          <w:caps w:val="0"/>
          <w:szCs w:val="24"/>
          <w:lang w:eastAsia="es-MX"/>
        </w:rPr>
        <w:t>Desarrollo y justificación de la decisión</w:t>
      </w:r>
      <w:bookmarkEnd w:id="12"/>
    </w:p>
    <w:p w14:paraId="2947BBDB" w14:textId="77777777" w:rsidR="00834A79" w:rsidRPr="00273926" w:rsidRDefault="00834A79" w:rsidP="00273926">
      <w:pPr>
        <w:rPr>
          <w:lang w:eastAsia="es-MX"/>
        </w:rPr>
      </w:pPr>
    </w:p>
    <w:p w14:paraId="0F14751F" w14:textId="5C231AE0" w:rsidR="00834A79" w:rsidRDefault="00834A79" w:rsidP="00834A79">
      <w:pPr>
        <w:spacing w:line="360" w:lineRule="auto"/>
        <w:jc w:val="both"/>
        <w:rPr>
          <w:rFonts w:ascii="Arial" w:hAnsi="Arial" w:cs="Arial"/>
          <w:b/>
          <w:bCs/>
          <w:sz w:val="22"/>
          <w:szCs w:val="22"/>
        </w:rPr>
      </w:pPr>
      <w:r w:rsidRPr="00834A79">
        <w:rPr>
          <w:rFonts w:ascii="Arial" w:hAnsi="Arial" w:cs="Arial"/>
          <w:b/>
          <w:bCs/>
          <w:sz w:val="22"/>
          <w:szCs w:val="22"/>
        </w:rPr>
        <w:t>Marco normativo sobre la necesidad de establecer mecanismos que garanticen un acceso efectivo a</w:t>
      </w:r>
      <w:r w:rsidR="00F2608A">
        <w:rPr>
          <w:rFonts w:ascii="Arial" w:hAnsi="Arial" w:cs="Arial"/>
          <w:b/>
          <w:bCs/>
          <w:sz w:val="22"/>
          <w:szCs w:val="22"/>
        </w:rPr>
        <w:t xml:space="preserve"> la postulación de </w:t>
      </w:r>
      <w:r w:rsidRPr="00834A79">
        <w:rPr>
          <w:rFonts w:ascii="Arial" w:hAnsi="Arial" w:cs="Arial"/>
          <w:b/>
          <w:bCs/>
          <w:sz w:val="22"/>
          <w:szCs w:val="22"/>
        </w:rPr>
        <w:t>cargo</w:t>
      </w:r>
      <w:r w:rsidR="00F2608A">
        <w:rPr>
          <w:rFonts w:ascii="Arial" w:hAnsi="Arial" w:cs="Arial"/>
          <w:b/>
          <w:bCs/>
          <w:sz w:val="22"/>
          <w:szCs w:val="22"/>
        </w:rPr>
        <w:t>s</w:t>
      </w:r>
      <w:r w:rsidRPr="00834A79">
        <w:rPr>
          <w:rFonts w:ascii="Arial" w:hAnsi="Arial" w:cs="Arial"/>
          <w:b/>
          <w:bCs/>
          <w:sz w:val="22"/>
          <w:szCs w:val="22"/>
        </w:rPr>
        <w:t xml:space="preserve"> de elección popular </w:t>
      </w:r>
    </w:p>
    <w:p w14:paraId="10D11EBE" w14:textId="77777777" w:rsidR="00834A79" w:rsidRPr="00834A79" w:rsidRDefault="00834A79" w:rsidP="00834A79">
      <w:pPr>
        <w:pStyle w:val="Sinespaciado"/>
        <w:jc w:val="both"/>
      </w:pPr>
    </w:p>
    <w:p w14:paraId="1EDDE428" w14:textId="419527AB" w:rsidR="00834A79" w:rsidRDefault="00834A79" w:rsidP="00834A79">
      <w:pPr>
        <w:spacing w:line="360" w:lineRule="auto"/>
        <w:jc w:val="both"/>
        <w:rPr>
          <w:rFonts w:ascii="Arial" w:hAnsi="Arial" w:cs="Arial"/>
          <w:sz w:val="22"/>
          <w:szCs w:val="22"/>
        </w:rPr>
      </w:pPr>
      <w:r w:rsidRPr="00834A79">
        <w:rPr>
          <w:rFonts w:ascii="Arial" w:hAnsi="Arial" w:cs="Arial"/>
          <w:sz w:val="22"/>
          <w:szCs w:val="22"/>
        </w:rPr>
        <w:t xml:space="preserve">De acuerdo al artículo 1° Constitucional, todas las autoridades en el ámbito de sus competencias tienen el deber en todo momento de </w:t>
      </w:r>
      <w:r w:rsidRPr="00064E24">
        <w:rPr>
          <w:rFonts w:ascii="Arial" w:hAnsi="Arial" w:cs="Arial"/>
          <w:b/>
          <w:bCs/>
          <w:sz w:val="22"/>
          <w:szCs w:val="22"/>
        </w:rPr>
        <w:t xml:space="preserve">promover, respetar proteger y garantizar los derechos humanos </w:t>
      </w:r>
      <w:r w:rsidRPr="00834A79">
        <w:rPr>
          <w:rFonts w:ascii="Arial" w:hAnsi="Arial" w:cs="Arial"/>
          <w:sz w:val="22"/>
          <w:szCs w:val="22"/>
        </w:rPr>
        <w:t>acorde a los principios de universalidad, interdependencia, indivisibilidad y progresividad.</w:t>
      </w:r>
    </w:p>
    <w:p w14:paraId="121F95A4" w14:textId="77777777" w:rsidR="00834A79" w:rsidRPr="00834A79" w:rsidRDefault="00834A79" w:rsidP="00834A79">
      <w:pPr>
        <w:pStyle w:val="Sinespaciado"/>
        <w:jc w:val="both"/>
      </w:pPr>
    </w:p>
    <w:p w14:paraId="4186875B" w14:textId="7BBF1C4B" w:rsidR="00834A79" w:rsidRDefault="00834A79" w:rsidP="00834A79">
      <w:pPr>
        <w:spacing w:line="360" w:lineRule="auto"/>
        <w:jc w:val="both"/>
        <w:rPr>
          <w:rFonts w:ascii="Arial" w:hAnsi="Arial" w:cs="Arial"/>
          <w:sz w:val="22"/>
          <w:szCs w:val="22"/>
        </w:rPr>
      </w:pPr>
      <w:r w:rsidRPr="00834A79">
        <w:rPr>
          <w:rFonts w:ascii="Arial" w:hAnsi="Arial" w:cs="Arial"/>
          <w:sz w:val="22"/>
          <w:szCs w:val="22"/>
        </w:rPr>
        <w:t xml:space="preserve">Por su parte, la fracción II, del artículo </w:t>
      </w:r>
      <w:r w:rsidR="00064E24" w:rsidRPr="00834A79">
        <w:rPr>
          <w:rFonts w:ascii="Arial" w:hAnsi="Arial" w:cs="Arial"/>
          <w:sz w:val="22"/>
          <w:szCs w:val="22"/>
        </w:rPr>
        <w:t>35</w:t>
      </w:r>
      <w:r w:rsidR="00064E24">
        <w:rPr>
          <w:rFonts w:ascii="Arial" w:hAnsi="Arial" w:cs="Arial"/>
          <w:sz w:val="22"/>
          <w:szCs w:val="22"/>
        </w:rPr>
        <w:t xml:space="preserve">, </w:t>
      </w:r>
      <w:r w:rsidR="00064E24" w:rsidRPr="00834A79">
        <w:rPr>
          <w:rFonts w:ascii="Arial" w:hAnsi="Arial" w:cs="Arial"/>
          <w:sz w:val="22"/>
          <w:szCs w:val="22"/>
        </w:rPr>
        <w:t>de</w:t>
      </w:r>
      <w:r w:rsidRPr="00834A79">
        <w:rPr>
          <w:rFonts w:ascii="Arial" w:hAnsi="Arial" w:cs="Arial"/>
          <w:sz w:val="22"/>
          <w:szCs w:val="22"/>
        </w:rPr>
        <w:t xml:space="preserve"> tal ordenamiento reconoce </w:t>
      </w:r>
      <w:r w:rsidRPr="00064E24">
        <w:rPr>
          <w:rFonts w:ascii="Arial" w:hAnsi="Arial" w:cs="Arial"/>
          <w:b/>
          <w:bCs/>
          <w:sz w:val="22"/>
          <w:szCs w:val="22"/>
        </w:rPr>
        <w:t>el derecho de las personas ciudadanas de poder ser votadas para los cargos de elección popular</w:t>
      </w:r>
      <w:r w:rsidRPr="00834A79">
        <w:rPr>
          <w:rFonts w:ascii="Arial" w:hAnsi="Arial" w:cs="Arial"/>
          <w:sz w:val="22"/>
          <w:szCs w:val="22"/>
        </w:rPr>
        <w:t xml:space="preserve">, considerando que </w:t>
      </w:r>
      <w:r w:rsidRPr="00064E24">
        <w:rPr>
          <w:rFonts w:ascii="Arial" w:hAnsi="Arial" w:cs="Arial"/>
          <w:b/>
          <w:bCs/>
          <w:sz w:val="22"/>
          <w:szCs w:val="22"/>
        </w:rPr>
        <w:t xml:space="preserve">las postulaciones </w:t>
      </w:r>
      <w:proofErr w:type="gramStart"/>
      <w:r w:rsidRPr="00064E24">
        <w:rPr>
          <w:rFonts w:ascii="Arial" w:hAnsi="Arial" w:cs="Arial"/>
          <w:b/>
          <w:bCs/>
          <w:sz w:val="22"/>
          <w:szCs w:val="22"/>
        </w:rPr>
        <w:t>le</w:t>
      </w:r>
      <w:proofErr w:type="gramEnd"/>
      <w:r w:rsidRPr="00064E24">
        <w:rPr>
          <w:rFonts w:ascii="Arial" w:hAnsi="Arial" w:cs="Arial"/>
          <w:b/>
          <w:bCs/>
          <w:sz w:val="22"/>
          <w:szCs w:val="22"/>
        </w:rPr>
        <w:t xml:space="preserve"> corresponden a los partidos políticos</w:t>
      </w:r>
      <w:r w:rsidRPr="00834A79">
        <w:rPr>
          <w:rFonts w:ascii="Arial" w:hAnsi="Arial" w:cs="Arial"/>
          <w:sz w:val="22"/>
          <w:szCs w:val="22"/>
        </w:rPr>
        <w:t xml:space="preserve"> y no a las y los aspirantes en lo individual.</w:t>
      </w:r>
    </w:p>
    <w:p w14:paraId="1BF3F35C" w14:textId="77777777" w:rsidR="00302B86" w:rsidRPr="00834A79" w:rsidRDefault="00302B86" w:rsidP="00302B86">
      <w:pPr>
        <w:pStyle w:val="Sinespaciado"/>
      </w:pPr>
    </w:p>
    <w:p w14:paraId="37C28951" w14:textId="7BFF650A" w:rsidR="00834A79" w:rsidRDefault="00834A79" w:rsidP="00064E24">
      <w:pPr>
        <w:spacing w:line="360" w:lineRule="auto"/>
        <w:jc w:val="both"/>
        <w:rPr>
          <w:rFonts w:ascii="Arial" w:hAnsi="Arial" w:cs="Arial"/>
          <w:sz w:val="22"/>
          <w:szCs w:val="22"/>
        </w:rPr>
      </w:pPr>
      <w:r w:rsidRPr="00834A79">
        <w:rPr>
          <w:rFonts w:ascii="Arial" w:hAnsi="Arial" w:cs="Arial"/>
          <w:sz w:val="22"/>
          <w:szCs w:val="22"/>
        </w:rPr>
        <w:t xml:space="preserve">El artículo 75, fracción IX del Código </w:t>
      </w:r>
      <w:r w:rsidR="00783FEE">
        <w:rPr>
          <w:rFonts w:ascii="Arial" w:hAnsi="Arial" w:cs="Arial"/>
          <w:sz w:val="22"/>
          <w:szCs w:val="22"/>
        </w:rPr>
        <w:t>Electoral</w:t>
      </w:r>
      <w:r w:rsidRPr="00834A79">
        <w:rPr>
          <w:rStyle w:val="Refdenotaalpie"/>
          <w:rFonts w:ascii="Arial" w:hAnsi="Arial" w:cs="Arial"/>
          <w:sz w:val="22"/>
          <w:szCs w:val="22"/>
        </w:rPr>
        <w:footnoteReference w:id="4"/>
      </w:r>
      <w:r w:rsidRPr="00834A79">
        <w:rPr>
          <w:rFonts w:ascii="Arial" w:hAnsi="Arial" w:cs="Arial"/>
          <w:sz w:val="22"/>
          <w:szCs w:val="22"/>
        </w:rPr>
        <w:t xml:space="preserve"> establece que es facultad del Consejo General registrar las candidaturas de representación proporcional para el proceso electoral en turno.</w:t>
      </w:r>
    </w:p>
    <w:p w14:paraId="0FD43B1B" w14:textId="77777777" w:rsidR="00783FEE" w:rsidRPr="00064E24" w:rsidRDefault="00783FEE" w:rsidP="00783FEE">
      <w:pPr>
        <w:pStyle w:val="Sinespaciado"/>
      </w:pPr>
    </w:p>
    <w:p w14:paraId="5FD4B079" w14:textId="5EC72072" w:rsidR="00834A79" w:rsidRDefault="00834A79" w:rsidP="00834A79">
      <w:pPr>
        <w:spacing w:line="360" w:lineRule="auto"/>
        <w:jc w:val="both"/>
        <w:rPr>
          <w:rFonts w:ascii="Arial" w:hAnsi="Arial" w:cs="Arial"/>
          <w:sz w:val="22"/>
          <w:szCs w:val="22"/>
        </w:rPr>
      </w:pPr>
      <w:r w:rsidRPr="00834A79">
        <w:rPr>
          <w:rFonts w:ascii="Arial" w:hAnsi="Arial" w:cs="Arial"/>
          <w:sz w:val="22"/>
          <w:szCs w:val="22"/>
        </w:rPr>
        <w:lastRenderedPageBreak/>
        <w:t>La Sala Superior sostuvo que las autoridades que involucren derechos humanos tienen el deber de procurar en todo momento la protección de tales derechos y, por tanto, tiene la obligación de formular y notificar prevenciones a las y los interesados con el objetivo de que se garantice la continuidad de los procedimientos que tengan como fin el reconocimiento de un derecho humano.</w:t>
      </w:r>
      <w:r w:rsidRPr="00834A79">
        <w:rPr>
          <w:rStyle w:val="Refdenotaalpie"/>
          <w:rFonts w:ascii="Arial" w:hAnsi="Arial" w:cs="Arial"/>
          <w:sz w:val="22"/>
          <w:szCs w:val="22"/>
        </w:rPr>
        <w:footnoteReference w:id="5"/>
      </w:r>
    </w:p>
    <w:p w14:paraId="1834934D" w14:textId="7DF2E39B" w:rsidR="00984335" w:rsidRDefault="00984335" w:rsidP="008F6B18">
      <w:pPr>
        <w:pStyle w:val="Sinespaciado"/>
      </w:pPr>
    </w:p>
    <w:p w14:paraId="6B223579" w14:textId="0BF34A36" w:rsidR="00984335" w:rsidRPr="00984335" w:rsidRDefault="00984335" w:rsidP="00984335">
      <w:pPr>
        <w:spacing w:line="360" w:lineRule="auto"/>
        <w:jc w:val="both"/>
        <w:rPr>
          <w:rFonts w:ascii="Arial" w:hAnsi="Arial" w:cs="Arial"/>
          <w:b/>
          <w:bCs/>
          <w:sz w:val="24"/>
          <w:szCs w:val="24"/>
        </w:rPr>
      </w:pPr>
      <w:r>
        <w:rPr>
          <w:rFonts w:ascii="Arial" w:hAnsi="Arial" w:cs="Arial"/>
          <w:b/>
          <w:bCs/>
          <w:sz w:val="24"/>
          <w:szCs w:val="24"/>
        </w:rPr>
        <w:t>Contexto sobre el p</w:t>
      </w:r>
      <w:r w:rsidRPr="00984335">
        <w:rPr>
          <w:rFonts w:ascii="Arial" w:hAnsi="Arial" w:cs="Arial"/>
          <w:b/>
          <w:bCs/>
          <w:sz w:val="24"/>
          <w:szCs w:val="24"/>
        </w:rPr>
        <w:t xml:space="preserve">rocedimiento de registros ante el SER y SNR </w:t>
      </w:r>
    </w:p>
    <w:p w14:paraId="1A6A426B" w14:textId="77777777" w:rsidR="00984335" w:rsidRPr="00481BE3" w:rsidRDefault="00984335" w:rsidP="008F6B18">
      <w:pPr>
        <w:pStyle w:val="Sinespaciado"/>
      </w:pPr>
    </w:p>
    <w:p w14:paraId="46C099E8" w14:textId="1CDDDE41" w:rsidR="00984335" w:rsidRPr="00984335" w:rsidRDefault="00984335" w:rsidP="00984335">
      <w:pPr>
        <w:spacing w:line="360" w:lineRule="auto"/>
        <w:jc w:val="both"/>
        <w:rPr>
          <w:rFonts w:ascii="Arial" w:hAnsi="Arial" w:cs="Arial"/>
          <w:b/>
          <w:bCs/>
          <w:sz w:val="24"/>
          <w:szCs w:val="24"/>
        </w:rPr>
      </w:pPr>
      <w:r>
        <w:rPr>
          <w:rFonts w:ascii="Arial" w:hAnsi="Arial" w:cs="Arial"/>
          <w:sz w:val="24"/>
          <w:szCs w:val="24"/>
        </w:rPr>
        <w:t xml:space="preserve">Para el análisis de la presente controversia este Tribunal considera necesario precisar el contexto del procedimiento de las plataformas </w:t>
      </w:r>
      <w:r w:rsidRPr="00984335">
        <w:rPr>
          <w:rFonts w:ascii="Arial" w:hAnsi="Arial" w:cs="Arial"/>
          <w:sz w:val="24"/>
          <w:szCs w:val="24"/>
        </w:rPr>
        <w:t>SER y SNR, a fin de explicar que función cumplen en materia de registro de candidaturas</w:t>
      </w:r>
      <w:r w:rsidR="00DE15DD">
        <w:rPr>
          <w:rFonts w:ascii="Arial" w:hAnsi="Arial" w:cs="Arial"/>
          <w:sz w:val="24"/>
          <w:szCs w:val="24"/>
        </w:rPr>
        <w:t xml:space="preserve"> y a que autoridades involucra en tal procedimiento. </w:t>
      </w:r>
      <w:r>
        <w:rPr>
          <w:rFonts w:ascii="Arial" w:hAnsi="Arial" w:cs="Arial"/>
          <w:b/>
          <w:bCs/>
          <w:sz w:val="24"/>
          <w:szCs w:val="24"/>
        </w:rPr>
        <w:t xml:space="preserve"> </w:t>
      </w:r>
    </w:p>
    <w:p w14:paraId="409A7E88" w14:textId="65DD361E" w:rsidR="00984335" w:rsidRDefault="00984335" w:rsidP="008F6B18">
      <w:pPr>
        <w:pStyle w:val="Sinespaciado"/>
      </w:pPr>
    </w:p>
    <w:p w14:paraId="7982C63A" w14:textId="740B54DB" w:rsidR="00984335" w:rsidRPr="00481BE3" w:rsidRDefault="00984335" w:rsidP="00984335">
      <w:pPr>
        <w:spacing w:line="360" w:lineRule="auto"/>
        <w:jc w:val="both"/>
        <w:rPr>
          <w:rFonts w:ascii="Arial" w:hAnsi="Arial" w:cs="Arial"/>
          <w:sz w:val="24"/>
          <w:szCs w:val="24"/>
        </w:rPr>
      </w:pPr>
      <w:r>
        <w:rPr>
          <w:rFonts w:ascii="Arial" w:hAnsi="Arial" w:cs="Arial"/>
          <w:sz w:val="24"/>
          <w:szCs w:val="24"/>
        </w:rPr>
        <w:t xml:space="preserve">En primer lugar, </w:t>
      </w:r>
      <w:r w:rsidRPr="00481BE3">
        <w:rPr>
          <w:rFonts w:ascii="Arial" w:hAnsi="Arial" w:cs="Arial"/>
          <w:sz w:val="24"/>
          <w:szCs w:val="24"/>
        </w:rPr>
        <w:t xml:space="preserve">derivado de la pandemia </w:t>
      </w:r>
      <w:r>
        <w:rPr>
          <w:rFonts w:ascii="Arial" w:hAnsi="Arial" w:cs="Arial"/>
          <w:sz w:val="24"/>
          <w:szCs w:val="24"/>
        </w:rPr>
        <w:t xml:space="preserve">por </w:t>
      </w:r>
      <w:r w:rsidRPr="00481BE3">
        <w:rPr>
          <w:rFonts w:ascii="Arial" w:hAnsi="Arial" w:cs="Arial"/>
          <w:sz w:val="24"/>
          <w:szCs w:val="24"/>
        </w:rPr>
        <w:t xml:space="preserve">coronavirus-COVID 19, los </w:t>
      </w:r>
      <w:r>
        <w:rPr>
          <w:rFonts w:ascii="Arial" w:hAnsi="Arial" w:cs="Arial"/>
          <w:sz w:val="24"/>
          <w:szCs w:val="24"/>
        </w:rPr>
        <w:t xml:space="preserve">Instituto local se vieron en la necesidad de </w:t>
      </w:r>
      <w:r w:rsidRPr="00481BE3">
        <w:rPr>
          <w:rFonts w:ascii="Arial" w:hAnsi="Arial" w:cs="Arial"/>
          <w:sz w:val="24"/>
          <w:szCs w:val="24"/>
        </w:rPr>
        <w:t xml:space="preserve">priorizar las herramientas digitales, entre estas </w:t>
      </w:r>
      <w:r w:rsidR="00DE15DD">
        <w:rPr>
          <w:rFonts w:ascii="Arial" w:hAnsi="Arial" w:cs="Arial"/>
          <w:sz w:val="24"/>
          <w:szCs w:val="24"/>
        </w:rPr>
        <w:t xml:space="preserve">se encuentra el </w:t>
      </w:r>
      <w:r w:rsidRPr="00481BE3">
        <w:rPr>
          <w:rFonts w:ascii="Arial" w:hAnsi="Arial" w:cs="Arial"/>
          <w:sz w:val="24"/>
          <w:szCs w:val="24"/>
        </w:rPr>
        <w:t xml:space="preserve">SER, </w:t>
      </w:r>
      <w:r w:rsidR="00DE15DD">
        <w:rPr>
          <w:rFonts w:ascii="Arial" w:hAnsi="Arial" w:cs="Arial"/>
          <w:sz w:val="24"/>
          <w:szCs w:val="24"/>
        </w:rPr>
        <w:t xml:space="preserve">que tiene </w:t>
      </w:r>
      <w:r w:rsidRPr="00481BE3">
        <w:rPr>
          <w:rFonts w:ascii="Arial" w:hAnsi="Arial" w:cs="Arial"/>
          <w:sz w:val="24"/>
          <w:szCs w:val="24"/>
        </w:rPr>
        <w:t xml:space="preserve">como objetivo </w:t>
      </w:r>
      <w:r w:rsidR="00DE15DD">
        <w:rPr>
          <w:rFonts w:ascii="Arial" w:hAnsi="Arial" w:cs="Arial"/>
          <w:sz w:val="24"/>
          <w:szCs w:val="24"/>
        </w:rPr>
        <w:t xml:space="preserve">fungir como un </w:t>
      </w:r>
      <w:r w:rsidRPr="00481BE3">
        <w:rPr>
          <w:rFonts w:ascii="Arial" w:hAnsi="Arial" w:cs="Arial"/>
          <w:sz w:val="24"/>
          <w:szCs w:val="24"/>
        </w:rPr>
        <w:t xml:space="preserve">mecanismo </w:t>
      </w:r>
      <w:r w:rsidR="00DE15DD">
        <w:rPr>
          <w:rFonts w:ascii="Arial" w:hAnsi="Arial" w:cs="Arial"/>
          <w:sz w:val="24"/>
          <w:szCs w:val="24"/>
        </w:rPr>
        <w:t xml:space="preserve">en el que </w:t>
      </w:r>
      <w:r w:rsidRPr="00481BE3">
        <w:rPr>
          <w:rFonts w:ascii="Arial" w:hAnsi="Arial" w:cs="Arial"/>
          <w:sz w:val="24"/>
          <w:szCs w:val="24"/>
        </w:rPr>
        <w:t>los partidos políticos pueden realizar de manera virtual el procedimiento de registro de candidaturas, en términos de la normatividad aplicable</w:t>
      </w:r>
      <w:r w:rsidR="00DE15DD">
        <w:rPr>
          <w:rFonts w:ascii="Arial" w:hAnsi="Arial" w:cs="Arial"/>
          <w:sz w:val="24"/>
          <w:szCs w:val="24"/>
        </w:rPr>
        <w:t xml:space="preserve">. Además, tiene como propósito </w:t>
      </w:r>
      <w:r w:rsidRPr="00481BE3">
        <w:rPr>
          <w:rFonts w:ascii="Arial" w:hAnsi="Arial" w:cs="Arial"/>
          <w:sz w:val="24"/>
          <w:szCs w:val="24"/>
        </w:rPr>
        <w:t xml:space="preserve">evitar la aglomeración de personas en espacios cerrados, el contacto directo con documentación y objetos que pasen de mano a mano y que pudieran propiciar contagios. </w:t>
      </w:r>
    </w:p>
    <w:p w14:paraId="28FBAA97" w14:textId="77777777" w:rsidR="00984335" w:rsidRPr="00481BE3" w:rsidRDefault="00984335" w:rsidP="008F6B18">
      <w:pPr>
        <w:pStyle w:val="Sinespaciado"/>
      </w:pPr>
    </w:p>
    <w:p w14:paraId="59CC1EB9" w14:textId="36EE3525" w:rsidR="00984335" w:rsidRPr="00481BE3" w:rsidRDefault="00984335" w:rsidP="00984335">
      <w:pPr>
        <w:spacing w:line="360" w:lineRule="auto"/>
        <w:jc w:val="both"/>
        <w:rPr>
          <w:rFonts w:ascii="Arial" w:hAnsi="Arial" w:cs="Arial"/>
          <w:sz w:val="24"/>
          <w:szCs w:val="24"/>
        </w:rPr>
      </w:pPr>
      <w:r w:rsidRPr="00481BE3">
        <w:rPr>
          <w:rFonts w:ascii="Arial" w:hAnsi="Arial" w:cs="Arial"/>
          <w:sz w:val="24"/>
          <w:szCs w:val="24"/>
        </w:rPr>
        <w:t xml:space="preserve">Asimismo, permite que </w:t>
      </w:r>
      <w:r w:rsidR="00DE15DD">
        <w:rPr>
          <w:rFonts w:ascii="Arial" w:hAnsi="Arial" w:cs="Arial"/>
          <w:sz w:val="24"/>
          <w:szCs w:val="24"/>
        </w:rPr>
        <w:t xml:space="preserve">los Instituto locales </w:t>
      </w:r>
      <w:r w:rsidRPr="00481BE3">
        <w:rPr>
          <w:rFonts w:ascii="Arial" w:hAnsi="Arial" w:cs="Arial"/>
          <w:sz w:val="24"/>
          <w:szCs w:val="24"/>
        </w:rPr>
        <w:t>administr</w:t>
      </w:r>
      <w:r w:rsidR="00DE15DD">
        <w:rPr>
          <w:rFonts w:ascii="Arial" w:hAnsi="Arial" w:cs="Arial"/>
          <w:sz w:val="24"/>
          <w:szCs w:val="24"/>
        </w:rPr>
        <w:t>ar</w:t>
      </w:r>
      <w:r w:rsidRPr="00481BE3">
        <w:rPr>
          <w:rFonts w:ascii="Arial" w:hAnsi="Arial" w:cs="Arial"/>
          <w:sz w:val="24"/>
          <w:szCs w:val="24"/>
        </w:rPr>
        <w:t xml:space="preserve"> y optimi</w:t>
      </w:r>
      <w:r w:rsidR="00DE15DD">
        <w:rPr>
          <w:rFonts w:ascii="Arial" w:hAnsi="Arial" w:cs="Arial"/>
          <w:sz w:val="24"/>
          <w:szCs w:val="24"/>
        </w:rPr>
        <w:t>zar los</w:t>
      </w:r>
      <w:r w:rsidRPr="00481BE3">
        <w:rPr>
          <w:rFonts w:ascii="Arial" w:hAnsi="Arial" w:cs="Arial"/>
          <w:sz w:val="24"/>
          <w:szCs w:val="24"/>
        </w:rPr>
        <w:t xml:space="preserve"> recursos materiales y humanos en sus procesos </w:t>
      </w:r>
      <w:r w:rsidR="00DE15DD">
        <w:rPr>
          <w:rFonts w:ascii="Arial" w:hAnsi="Arial" w:cs="Arial"/>
          <w:sz w:val="24"/>
          <w:szCs w:val="24"/>
        </w:rPr>
        <w:t>a través d</w:t>
      </w:r>
      <w:r w:rsidRPr="00481BE3">
        <w:rPr>
          <w:rFonts w:ascii="Arial" w:hAnsi="Arial" w:cs="Arial"/>
          <w:sz w:val="24"/>
          <w:szCs w:val="24"/>
        </w:rPr>
        <w:t xml:space="preserve">el uso de tecnologías de la información y comunicación, lo </w:t>
      </w:r>
      <w:r w:rsidR="00DE15DD">
        <w:rPr>
          <w:rFonts w:ascii="Arial" w:hAnsi="Arial" w:cs="Arial"/>
          <w:sz w:val="24"/>
          <w:szCs w:val="24"/>
        </w:rPr>
        <w:t xml:space="preserve">cual </w:t>
      </w:r>
      <w:r w:rsidRPr="00481BE3">
        <w:rPr>
          <w:rFonts w:ascii="Arial" w:hAnsi="Arial" w:cs="Arial"/>
          <w:sz w:val="24"/>
          <w:szCs w:val="24"/>
        </w:rPr>
        <w:t xml:space="preserve">es acorde a las nuevas necesidades de la sociedad.  </w:t>
      </w:r>
      <w:r w:rsidR="00DE15DD">
        <w:rPr>
          <w:rFonts w:ascii="Arial" w:hAnsi="Arial" w:cs="Arial"/>
          <w:sz w:val="24"/>
          <w:szCs w:val="24"/>
        </w:rPr>
        <w:t xml:space="preserve">Así que tal </w:t>
      </w:r>
      <w:r w:rsidRPr="00481BE3">
        <w:rPr>
          <w:rFonts w:ascii="Arial" w:hAnsi="Arial" w:cs="Arial"/>
          <w:sz w:val="24"/>
          <w:szCs w:val="24"/>
        </w:rPr>
        <w:t>sistema permite a los partidos políticos ingresar los datos de sus candidaturas y adjuntar la documentación correspondiente en formatos electrónicos.</w:t>
      </w:r>
    </w:p>
    <w:p w14:paraId="06C37E12" w14:textId="77777777" w:rsidR="00984335" w:rsidRPr="00481BE3" w:rsidRDefault="00984335" w:rsidP="008F6B18">
      <w:pPr>
        <w:pStyle w:val="Sinespaciado"/>
      </w:pPr>
    </w:p>
    <w:p w14:paraId="14C82A5F" w14:textId="168E4EFD" w:rsidR="00984335" w:rsidRPr="00481BE3" w:rsidRDefault="00C974D7" w:rsidP="00984335">
      <w:pPr>
        <w:spacing w:line="360" w:lineRule="auto"/>
        <w:jc w:val="both"/>
        <w:rPr>
          <w:rFonts w:ascii="Arial" w:hAnsi="Arial" w:cs="Arial"/>
          <w:sz w:val="24"/>
          <w:szCs w:val="24"/>
        </w:rPr>
      </w:pPr>
      <w:r>
        <w:rPr>
          <w:rFonts w:ascii="Arial" w:hAnsi="Arial" w:cs="Arial"/>
          <w:sz w:val="24"/>
          <w:szCs w:val="24"/>
        </w:rPr>
        <w:t xml:space="preserve">Por otra parte, el </w:t>
      </w:r>
      <w:r w:rsidR="00984335" w:rsidRPr="00481BE3">
        <w:rPr>
          <w:rFonts w:ascii="Arial" w:hAnsi="Arial" w:cs="Arial"/>
          <w:sz w:val="24"/>
          <w:szCs w:val="24"/>
        </w:rPr>
        <w:t>SNR tiene por objetivo brindar una herramienta informática que permita al INE y a los OPLES conocer oportunamente la información relativa a las precandidaturas, candidaturas, aspirantes y candidaturas independientes, registrados en procesos electorales locales.</w:t>
      </w:r>
    </w:p>
    <w:p w14:paraId="5E0E29F8" w14:textId="77777777" w:rsidR="00984335" w:rsidRPr="00481BE3" w:rsidRDefault="00984335" w:rsidP="008F6B18">
      <w:pPr>
        <w:pStyle w:val="Sinespaciado"/>
      </w:pPr>
    </w:p>
    <w:p w14:paraId="722357D8" w14:textId="6250E499" w:rsidR="00984335" w:rsidRPr="00481BE3" w:rsidRDefault="00C974D7" w:rsidP="00984335">
      <w:pPr>
        <w:spacing w:line="360" w:lineRule="auto"/>
        <w:jc w:val="both"/>
        <w:rPr>
          <w:rFonts w:ascii="Arial" w:hAnsi="Arial" w:cs="Arial"/>
          <w:sz w:val="24"/>
          <w:szCs w:val="24"/>
        </w:rPr>
      </w:pPr>
      <w:r>
        <w:rPr>
          <w:rFonts w:ascii="Arial" w:hAnsi="Arial" w:cs="Arial"/>
          <w:sz w:val="24"/>
          <w:szCs w:val="24"/>
        </w:rPr>
        <w:t xml:space="preserve">También tiene la función de </w:t>
      </w:r>
      <w:r w:rsidR="00984335" w:rsidRPr="00481BE3">
        <w:rPr>
          <w:rFonts w:ascii="Arial" w:hAnsi="Arial" w:cs="Arial"/>
          <w:sz w:val="24"/>
          <w:szCs w:val="24"/>
        </w:rPr>
        <w:t xml:space="preserve">dotar a los OPLES de un sistema que permita hacer más eficiente, práctico y sencillo el registro de candidaturas, aspirantes y candidaturas independientes, </w:t>
      </w:r>
      <w:r>
        <w:rPr>
          <w:rFonts w:ascii="Arial" w:hAnsi="Arial" w:cs="Arial"/>
          <w:sz w:val="24"/>
          <w:szCs w:val="24"/>
        </w:rPr>
        <w:t xml:space="preserve">porque permite </w:t>
      </w:r>
      <w:r w:rsidR="00984335" w:rsidRPr="00481BE3">
        <w:rPr>
          <w:rFonts w:ascii="Arial" w:hAnsi="Arial" w:cs="Arial"/>
          <w:sz w:val="24"/>
          <w:szCs w:val="24"/>
        </w:rPr>
        <w:t>detectar registros simultáneos, generar reportes de paridad de género</w:t>
      </w:r>
      <w:r>
        <w:rPr>
          <w:rFonts w:ascii="Arial" w:hAnsi="Arial" w:cs="Arial"/>
          <w:sz w:val="24"/>
          <w:szCs w:val="24"/>
        </w:rPr>
        <w:t xml:space="preserve"> y, a su vez, permite </w:t>
      </w:r>
      <w:r w:rsidR="00984335" w:rsidRPr="00481BE3">
        <w:rPr>
          <w:rFonts w:ascii="Arial" w:hAnsi="Arial" w:cs="Arial"/>
          <w:sz w:val="24"/>
          <w:szCs w:val="24"/>
        </w:rPr>
        <w:t>registrar las sustituciones de candidaturas.</w:t>
      </w:r>
      <w:r>
        <w:rPr>
          <w:rFonts w:ascii="Arial" w:hAnsi="Arial" w:cs="Arial"/>
          <w:sz w:val="24"/>
          <w:szCs w:val="24"/>
        </w:rPr>
        <w:t xml:space="preserve"> Así que este sistema sirve </w:t>
      </w:r>
      <w:r w:rsidR="00984335" w:rsidRPr="00481BE3">
        <w:rPr>
          <w:rFonts w:ascii="Arial" w:hAnsi="Arial" w:cs="Arial"/>
          <w:sz w:val="24"/>
          <w:szCs w:val="24"/>
        </w:rPr>
        <w:t>a los partidos políticos nacionales y locales para registrar, concentrar y consultar, en todo momento, los datos de sus candidaturas.</w:t>
      </w:r>
      <w:r>
        <w:rPr>
          <w:rFonts w:ascii="Arial" w:hAnsi="Arial" w:cs="Arial"/>
          <w:sz w:val="24"/>
          <w:szCs w:val="24"/>
        </w:rPr>
        <w:t xml:space="preserve"> </w:t>
      </w:r>
    </w:p>
    <w:p w14:paraId="50EDE4C4" w14:textId="77777777" w:rsidR="00984335" w:rsidRPr="00481BE3" w:rsidRDefault="00984335" w:rsidP="008F6B18">
      <w:pPr>
        <w:pStyle w:val="Sinespaciado"/>
      </w:pPr>
    </w:p>
    <w:p w14:paraId="18FFD5A7" w14:textId="77777777" w:rsidR="00C974D7" w:rsidRDefault="00C974D7" w:rsidP="00984335">
      <w:pPr>
        <w:spacing w:line="360" w:lineRule="auto"/>
        <w:jc w:val="both"/>
        <w:rPr>
          <w:rFonts w:ascii="Arial" w:hAnsi="Arial" w:cs="Arial"/>
          <w:sz w:val="24"/>
          <w:szCs w:val="24"/>
        </w:rPr>
      </w:pPr>
      <w:r>
        <w:rPr>
          <w:rFonts w:ascii="Arial" w:hAnsi="Arial" w:cs="Arial"/>
          <w:sz w:val="24"/>
          <w:szCs w:val="24"/>
        </w:rPr>
        <w:t xml:space="preserve">De lo anterior es posible concluir que </w:t>
      </w:r>
      <w:r w:rsidR="00984335" w:rsidRPr="00481BE3">
        <w:rPr>
          <w:rFonts w:ascii="Arial" w:hAnsi="Arial" w:cs="Arial"/>
          <w:sz w:val="24"/>
          <w:szCs w:val="24"/>
        </w:rPr>
        <w:t xml:space="preserve">la finalidad perseguida por la medida implementada se justifica </w:t>
      </w:r>
      <w:r>
        <w:rPr>
          <w:rFonts w:ascii="Arial" w:hAnsi="Arial" w:cs="Arial"/>
          <w:sz w:val="24"/>
          <w:szCs w:val="24"/>
        </w:rPr>
        <w:t>porque tiene como</w:t>
      </w:r>
      <w:r w:rsidR="00984335" w:rsidRPr="00481BE3">
        <w:rPr>
          <w:rFonts w:ascii="Arial" w:hAnsi="Arial" w:cs="Arial"/>
          <w:sz w:val="24"/>
          <w:szCs w:val="24"/>
        </w:rPr>
        <w:t xml:space="preserve"> objeto cumplir con un fin constitucionalmente legítimo, </w:t>
      </w:r>
      <w:r>
        <w:rPr>
          <w:rFonts w:ascii="Arial" w:hAnsi="Arial" w:cs="Arial"/>
          <w:sz w:val="24"/>
          <w:szCs w:val="24"/>
        </w:rPr>
        <w:t xml:space="preserve">que </w:t>
      </w:r>
      <w:r>
        <w:rPr>
          <w:rFonts w:ascii="Arial" w:hAnsi="Arial" w:cs="Arial"/>
          <w:sz w:val="24"/>
          <w:szCs w:val="24"/>
        </w:rPr>
        <w:lastRenderedPageBreak/>
        <w:t xml:space="preserve">consiste en dotar </w:t>
      </w:r>
      <w:r w:rsidR="00984335" w:rsidRPr="00481BE3">
        <w:rPr>
          <w:rFonts w:ascii="Arial" w:hAnsi="Arial" w:cs="Arial"/>
          <w:sz w:val="24"/>
          <w:szCs w:val="24"/>
        </w:rPr>
        <w:t>a la autoridad administrativa electoral de un elemento eficaz para poder procesar las solicitudes de registro de una manera más amplia y eficaz.</w:t>
      </w:r>
    </w:p>
    <w:p w14:paraId="7E42C372" w14:textId="77777777" w:rsidR="00C974D7" w:rsidRDefault="00C974D7" w:rsidP="008F6B18">
      <w:pPr>
        <w:pStyle w:val="Sinespaciado"/>
      </w:pPr>
    </w:p>
    <w:p w14:paraId="516E113D" w14:textId="3D4FC2CC" w:rsidR="00984335" w:rsidRPr="00481BE3" w:rsidRDefault="00C974D7" w:rsidP="00984335">
      <w:pPr>
        <w:spacing w:line="360" w:lineRule="auto"/>
        <w:jc w:val="both"/>
        <w:rPr>
          <w:rFonts w:ascii="Arial" w:hAnsi="Arial" w:cs="Arial"/>
          <w:sz w:val="24"/>
          <w:szCs w:val="24"/>
        </w:rPr>
      </w:pPr>
      <w:r>
        <w:rPr>
          <w:rFonts w:ascii="Arial" w:hAnsi="Arial" w:cs="Arial"/>
          <w:sz w:val="24"/>
          <w:szCs w:val="24"/>
        </w:rPr>
        <w:t xml:space="preserve">Asimismo, es posible advertir que </w:t>
      </w:r>
      <w:r w:rsidRPr="00C974D7">
        <w:rPr>
          <w:rFonts w:ascii="Arial" w:hAnsi="Arial" w:cs="Arial"/>
          <w:b/>
          <w:bCs/>
          <w:sz w:val="24"/>
          <w:szCs w:val="24"/>
        </w:rPr>
        <w:t>el Consejo General es la autoridad facultada para manejar y administrar la plataforma en cuestión</w:t>
      </w:r>
      <w:r>
        <w:rPr>
          <w:rFonts w:ascii="Arial" w:hAnsi="Arial" w:cs="Arial"/>
          <w:sz w:val="24"/>
          <w:szCs w:val="24"/>
        </w:rPr>
        <w:t xml:space="preserve">, con el propósito de garantizar el registro de candidaturas presentadas por los partidos políticos y, por tanto, tiene el </w:t>
      </w:r>
      <w:r w:rsidRPr="00C974D7">
        <w:rPr>
          <w:rFonts w:ascii="Arial" w:hAnsi="Arial" w:cs="Arial"/>
          <w:b/>
          <w:bCs/>
          <w:sz w:val="24"/>
          <w:szCs w:val="24"/>
        </w:rPr>
        <w:t>deber de procurar</w:t>
      </w:r>
      <w:r>
        <w:rPr>
          <w:rFonts w:ascii="Arial" w:hAnsi="Arial" w:cs="Arial"/>
          <w:sz w:val="24"/>
          <w:szCs w:val="24"/>
        </w:rPr>
        <w:t xml:space="preserve"> en todo momento la</w:t>
      </w:r>
      <w:r w:rsidRPr="00C974D7">
        <w:rPr>
          <w:rFonts w:ascii="Arial" w:hAnsi="Arial" w:cs="Arial"/>
          <w:b/>
          <w:bCs/>
          <w:sz w:val="24"/>
          <w:szCs w:val="24"/>
        </w:rPr>
        <w:t xml:space="preserve"> posibilidad de que las y los aspirantes accedan a una candidatura</w:t>
      </w:r>
      <w:r>
        <w:rPr>
          <w:rFonts w:ascii="Arial" w:hAnsi="Arial" w:cs="Arial"/>
          <w:sz w:val="24"/>
          <w:szCs w:val="24"/>
        </w:rPr>
        <w:t xml:space="preserve"> a fin de </w:t>
      </w:r>
      <w:r w:rsidRPr="00C974D7">
        <w:rPr>
          <w:rFonts w:ascii="Arial" w:hAnsi="Arial" w:cs="Arial"/>
          <w:b/>
          <w:bCs/>
          <w:sz w:val="24"/>
          <w:szCs w:val="24"/>
        </w:rPr>
        <w:t>garantizar el derecho a ser votado de forma plena</w:t>
      </w:r>
      <w:r>
        <w:rPr>
          <w:rFonts w:ascii="Arial" w:hAnsi="Arial" w:cs="Arial"/>
          <w:sz w:val="24"/>
          <w:szCs w:val="24"/>
        </w:rPr>
        <w:t xml:space="preserve">. </w:t>
      </w:r>
    </w:p>
    <w:p w14:paraId="6A12B7CD" w14:textId="77777777" w:rsidR="00984335" w:rsidRPr="00834A79" w:rsidRDefault="00984335" w:rsidP="008F6B18">
      <w:pPr>
        <w:pStyle w:val="Sinespaciado"/>
      </w:pPr>
    </w:p>
    <w:p w14:paraId="5BBA23D7" w14:textId="77777777" w:rsidR="00834A79" w:rsidRPr="00834A79" w:rsidRDefault="00834A79" w:rsidP="00834A79">
      <w:pPr>
        <w:pStyle w:val="Sinespaciado"/>
      </w:pPr>
    </w:p>
    <w:p w14:paraId="6E6A328D" w14:textId="3D1AC7E3" w:rsidR="001C593C" w:rsidRDefault="001C593C" w:rsidP="005C7ACD">
      <w:pPr>
        <w:spacing w:line="360" w:lineRule="auto"/>
        <w:jc w:val="both"/>
        <w:rPr>
          <w:rFonts w:ascii="Arial" w:hAnsi="Arial" w:cs="Arial"/>
          <w:b/>
          <w:bCs/>
          <w:sz w:val="24"/>
          <w:szCs w:val="24"/>
          <w:lang w:eastAsia="es-MX"/>
        </w:rPr>
      </w:pPr>
      <w:r w:rsidRPr="005C7ACD">
        <w:rPr>
          <w:rFonts w:ascii="Arial" w:hAnsi="Arial" w:cs="Arial"/>
          <w:b/>
          <w:bCs/>
          <w:sz w:val="24"/>
          <w:szCs w:val="24"/>
          <w:lang w:eastAsia="es-MX"/>
        </w:rPr>
        <w:t>Caso concreto</w:t>
      </w:r>
    </w:p>
    <w:p w14:paraId="477312AD" w14:textId="77777777" w:rsidR="00834A79" w:rsidRDefault="00834A79" w:rsidP="00834A79">
      <w:pPr>
        <w:pStyle w:val="Sinespaciado"/>
        <w:rPr>
          <w:lang w:eastAsia="es-MX"/>
        </w:rPr>
      </w:pPr>
    </w:p>
    <w:p w14:paraId="5D4C7C46" w14:textId="3EEDFE17" w:rsidR="00932084" w:rsidRPr="00932084" w:rsidRDefault="00932084" w:rsidP="00932084">
      <w:pPr>
        <w:spacing w:line="360" w:lineRule="auto"/>
        <w:jc w:val="both"/>
        <w:rPr>
          <w:rFonts w:ascii="Arial" w:hAnsi="Arial" w:cs="Arial"/>
          <w:sz w:val="24"/>
          <w:szCs w:val="24"/>
          <w:lang w:eastAsia="es-MX"/>
        </w:rPr>
      </w:pPr>
      <w:r w:rsidRPr="00932084">
        <w:rPr>
          <w:rFonts w:ascii="Arial" w:hAnsi="Arial" w:cs="Arial"/>
          <w:sz w:val="24"/>
          <w:szCs w:val="24"/>
          <w:lang w:eastAsia="es-MX"/>
        </w:rPr>
        <w:t>El 20 de marzo, el PRI presentó las solicitudes de registro de candidaturas de RP</w:t>
      </w:r>
      <w:r w:rsidR="005F3826">
        <w:rPr>
          <w:rFonts w:ascii="Arial" w:hAnsi="Arial" w:cs="Arial"/>
          <w:sz w:val="24"/>
          <w:szCs w:val="24"/>
          <w:lang w:eastAsia="es-MX"/>
        </w:rPr>
        <w:t xml:space="preserve"> en cuestión</w:t>
      </w:r>
      <w:r w:rsidRPr="00932084">
        <w:rPr>
          <w:rFonts w:ascii="Arial" w:hAnsi="Arial" w:cs="Arial"/>
          <w:sz w:val="24"/>
          <w:szCs w:val="24"/>
          <w:lang w:eastAsia="es-MX"/>
        </w:rPr>
        <w:t xml:space="preserve"> para los municipios que conforman el Estado en el SNR</w:t>
      </w:r>
      <w:r w:rsidR="005F3826">
        <w:rPr>
          <w:rFonts w:ascii="Arial" w:hAnsi="Arial" w:cs="Arial"/>
          <w:sz w:val="24"/>
          <w:szCs w:val="24"/>
          <w:lang w:eastAsia="es-MX"/>
        </w:rPr>
        <w:t>, de forma electrónica</w:t>
      </w:r>
      <w:r w:rsidRPr="005F3826">
        <w:rPr>
          <w:rFonts w:ascii="Arial" w:hAnsi="Arial" w:cs="Arial"/>
          <w:sz w:val="24"/>
          <w:szCs w:val="24"/>
          <w:lang w:eastAsia="es-MX"/>
        </w:rPr>
        <w:t>. El 22 siguiente</w:t>
      </w:r>
      <w:r w:rsidR="00DB699E" w:rsidRPr="005F3826">
        <w:rPr>
          <w:rFonts w:ascii="Arial" w:hAnsi="Arial" w:cs="Arial"/>
          <w:sz w:val="24"/>
          <w:szCs w:val="24"/>
          <w:lang w:eastAsia="es-MX"/>
        </w:rPr>
        <w:t>,</w:t>
      </w:r>
      <w:r w:rsidRPr="005F3826">
        <w:rPr>
          <w:rFonts w:ascii="Arial" w:hAnsi="Arial" w:cs="Arial"/>
          <w:sz w:val="24"/>
          <w:szCs w:val="24"/>
          <w:lang w:eastAsia="es-MX"/>
        </w:rPr>
        <w:t xml:space="preserve"> tanto el Consejo General, como los consejos distritales y municipales realizaron las prevenciones correspondientes al partido respecto a los registros que no cumplían con los requisitos necesarios, </w:t>
      </w:r>
      <w:r w:rsidR="0066122E" w:rsidRPr="005F3826">
        <w:rPr>
          <w:rFonts w:ascii="Arial" w:hAnsi="Arial" w:cs="Arial"/>
          <w:sz w:val="24"/>
          <w:szCs w:val="24"/>
          <w:lang w:eastAsia="es-MX"/>
        </w:rPr>
        <w:t>a fin de que el partido político</w:t>
      </w:r>
      <w:r w:rsidRPr="005F3826">
        <w:rPr>
          <w:rFonts w:ascii="Arial" w:hAnsi="Arial" w:cs="Arial"/>
          <w:sz w:val="24"/>
          <w:szCs w:val="24"/>
          <w:lang w:eastAsia="es-MX"/>
        </w:rPr>
        <w:t xml:space="preserve"> los subsanara en un plazo de 48 horas o bien, sustituyera tales candidaturas.</w:t>
      </w:r>
      <w:r w:rsidR="000D6571" w:rsidRPr="005F3826">
        <w:rPr>
          <w:rFonts w:ascii="Arial" w:hAnsi="Arial" w:cs="Arial"/>
          <w:color w:val="FF0000"/>
          <w:sz w:val="24"/>
          <w:szCs w:val="24"/>
          <w:lang w:eastAsia="es-MX"/>
        </w:rPr>
        <w:t xml:space="preserve"> </w:t>
      </w:r>
    </w:p>
    <w:p w14:paraId="5A48788C" w14:textId="77777777" w:rsidR="00932084" w:rsidRPr="00932084" w:rsidRDefault="00932084" w:rsidP="00064E24">
      <w:pPr>
        <w:pStyle w:val="Sinespaciado"/>
        <w:rPr>
          <w:lang w:eastAsia="es-MX"/>
        </w:rPr>
      </w:pPr>
    </w:p>
    <w:p w14:paraId="30CFA1AD" w14:textId="77777777" w:rsidR="005F3826" w:rsidRDefault="00932084" w:rsidP="00932084">
      <w:pPr>
        <w:spacing w:line="360" w:lineRule="auto"/>
        <w:jc w:val="both"/>
        <w:rPr>
          <w:rFonts w:ascii="Arial" w:hAnsi="Arial" w:cs="Arial"/>
          <w:b/>
          <w:bCs/>
          <w:sz w:val="24"/>
          <w:szCs w:val="24"/>
          <w:lang w:eastAsia="es-MX"/>
        </w:rPr>
      </w:pPr>
      <w:r w:rsidRPr="00932084">
        <w:rPr>
          <w:rFonts w:ascii="Arial" w:hAnsi="Arial" w:cs="Arial"/>
          <w:sz w:val="24"/>
          <w:szCs w:val="24"/>
          <w:lang w:eastAsia="es-MX"/>
        </w:rPr>
        <w:t xml:space="preserve">Para el caso del municipio de El Llano, las </w:t>
      </w:r>
      <w:r w:rsidRPr="005F3826">
        <w:rPr>
          <w:rFonts w:ascii="Arial" w:hAnsi="Arial" w:cs="Arial"/>
          <w:b/>
          <w:bCs/>
          <w:sz w:val="24"/>
          <w:szCs w:val="24"/>
          <w:lang w:eastAsia="es-MX"/>
        </w:rPr>
        <w:t xml:space="preserve">candidaturas registradas </w:t>
      </w:r>
      <w:r w:rsidR="005F3826" w:rsidRPr="005F3826">
        <w:rPr>
          <w:rFonts w:ascii="Arial" w:hAnsi="Arial" w:cs="Arial"/>
          <w:b/>
          <w:bCs/>
          <w:sz w:val="24"/>
          <w:szCs w:val="24"/>
          <w:lang w:eastAsia="es-MX"/>
        </w:rPr>
        <w:t>por el principio de representación proporcional</w:t>
      </w:r>
      <w:r w:rsidR="005F3826">
        <w:rPr>
          <w:rFonts w:ascii="Arial" w:hAnsi="Arial" w:cs="Arial"/>
          <w:sz w:val="24"/>
          <w:szCs w:val="24"/>
          <w:lang w:eastAsia="es-MX"/>
        </w:rPr>
        <w:t xml:space="preserve"> registradas mediante la plataforma d</w:t>
      </w:r>
      <w:r w:rsidRPr="00932084">
        <w:rPr>
          <w:rFonts w:ascii="Arial" w:hAnsi="Arial" w:cs="Arial"/>
          <w:sz w:val="24"/>
          <w:szCs w:val="24"/>
          <w:lang w:eastAsia="es-MX"/>
        </w:rPr>
        <w:t>el SNR tenían el estatus de “Verificado” para</w:t>
      </w:r>
      <w:r w:rsidR="00783FEE">
        <w:rPr>
          <w:rFonts w:ascii="Arial" w:hAnsi="Arial" w:cs="Arial"/>
          <w:sz w:val="24"/>
          <w:szCs w:val="24"/>
          <w:lang w:eastAsia="es-MX"/>
        </w:rPr>
        <w:t xml:space="preserve"> </w:t>
      </w:r>
      <w:r w:rsidRPr="00932084">
        <w:rPr>
          <w:rFonts w:ascii="Arial" w:hAnsi="Arial" w:cs="Arial"/>
          <w:sz w:val="24"/>
          <w:szCs w:val="24"/>
          <w:lang w:eastAsia="es-MX"/>
        </w:rPr>
        <w:t>las primeras posiciones de la fórmula</w:t>
      </w:r>
      <w:r w:rsidR="000D6571">
        <w:rPr>
          <w:rFonts w:ascii="Arial" w:hAnsi="Arial" w:cs="Arial"/>
          <w:sz w:val="24"/>
          <w:szCs w:val="24"/>
          <w:lang w:eastAsia="es-MX"/>
        </w:rPr>
        <w:t xml:space="preserve"> </w:t>
      </w:r>
      <w:r w:rsidRPr="00932084">
        <w:rPr>
          <w:rFonts w:ascii="Arial" w:hAnsi="Arial" w:cs="Arial"/>
          <w:sz w:val="24"/>
          <w:szCs w:val="24"/>
          <w:lang w:eastAsia="es-MX"/>
        </w:rPr>
        <w:t>y “postulado” para la segunda fórmula</w:t>
      </w:r>
      <w:r w:rsidR="005F3826">
        <w:rPr>
          <w:rFonts w:ascii="Arial" w:hAnsi="Arial" w:cs="Arial"/>
          <w:sz w:val="24"/>
          <w:szCs w:val="24"/>
          <w:lang w:eastAsia="es-MX"/>
        </w:rPr>
        <w:t>.</w:t>
      </w:r>
      <w:r w:rsidR="000D6571">
        <w:rPr>
          <w:rFonts w:ascii="Arial" w:hAnsi="Arial" w:cs="Arial"/>
          <w:color w:val="FF0000"/>
          <w:sz w:val="24"/>
          <w:szCs w:val="24"/>
          <w:lang w:eastAsia="es-MX"/>
        </w:rPr>
        <w:t xml:space="preserve"> </w:t>
      </w:r>
      <w:r w:rsidRPr="00932084">
        <w:rPr>
          <w:rFonts w:ascii="Arial" w:hAnsi="Arial" w:cs="Arial"/>
          <w:sz w:val="24"/>
          <w:szCs w:val="24"/>
          <w:lang w:eastAsia="es-MX"/>
        </w:rPr>
        <w:t xml:space="preserve">Por tanto, dicho partido </w:t>
      </w:r>
      <w:r w:rsidRPr="0066122E">
        <w:rPr>
          <w:rFonts w:ascii="Arial" w:hAnsi="Arial" w:cs="Arial"/>
          <w:b/>
          <w:bCs/>
          <w:sz w:val="24"/>
          <w:szCs w:val="24"/>
          <w:lang w:eastAsia="es-MX"/>
        </w:rPr>
        <w:t>llenó los formatos correspondientes al registro de las candidaturas.</w:t>
      </w:r>
    </w:p>
    <w:p w14:paraId="72F705F7" w14:textId="77777777" w:rsidR="005F3826" w:rsidRDefault="005F3826" w:rsidP="008F6B18">
      <w:pPr>
        <w:pStyle w:val="Sinespaciado"/>
        <w:rPr>
          <w:lang w:eastAsia="es-MX"/>
        </w:rPr>
      </w:pPr>
    </w:p>
    <w:p w14:paraId="29457B03" w14:textId="77E83FA5" w:rsidR="00932084" w:rsidRPr="00932084" w:rsidRDefault="00932084" w:rsidP="00932084">
      <w:pPr>
        <w:spacing w:line="360" w:lineRule="auto"/>
        <w:jc w:val="both"/>
        <w:rPr>
          <w:rFonts w:ascii="Arial" w:hAnsi="Arial" w:cs="Arial"/>
          <w:sz w:val="24"/>
          <w:szCs w:val="24"/>
          <w:lang w:eastAsia="es-MX"/>
        </w:rPr>
      </w:pPr>
      <w:r w:rsidRPr="00932084">
        <w:rPr>
          <w:rFonts w:ascii="Arial" w:hAnsi="Arial" w:cs="Arial"/>
          <w:sz w:val="24"/>
          <w:szCs w:val="24"/>
          <w:lang w:eastAsia="es-MX"/>
        </w:rPr>
        <w:t xml:space="preserve">A su vez, </w:t>
      </w:r>
      <w:r w:rsidRPr="0066122E">
        <w:rPr>
          <w:rFonts w:ascii="Arial" w:hAnsi="Arial" w:cs="Arial"/>
          <w:b/>
          <w:bCs/>
          <w:sz w:val="24"/>
          <w:szCs w:val="24"/>
          <w:lang w:eastAsia="es-MX"/>
        </w:rPr>
        <w:t>tales listas se encontraban en la plataforma SER</w:t>
      </w:r>
      <w:r w:rsidR="005F3826">
        <w:rPr>
          <w:rFonts w:ascii="Arial" w:hAnsi="Arial" w:cs="Arial"/>
          <w:b/>
          <w:bCs/>
          <w:sz w:val="24"/>
          <w:szCs w:val="24"/>
          <w:lang w:eastAsia="es-MX"/>
        </w:rPr>
        <w:t>, la cual es administrada y manipulada por la autoridad responsable.</w:t>
      </w:r>
      <w:r w:rsidR="005F3826" w:rsidRPr="006D443B">
        <w:rPr>
          <w:rFonts w:ascii="Arial" w:hAnsi="Arial" w:cs="Arial"/>
          <w:sz w:val="24"/>
          <w:szCs w:val="24"/>
          <w:lang w:eastAsia="es-MX"/>
        </w:rPr>
        <w:t xml:space="preserve"> Es decir, que independientemente a que el PRI presentara los registros por el </w:t>
      </w:r>
      <w:r w:rsidR="006D443B" w:rsidRPr="006D443B">
        <w:rPr>
          <w:rFonts w:ascii="Arial" w:hAnsi="Arial" w:cs="Arial"/>
          <w:sz w:val="24"/>
          <w:szCs w:val="24"/>
          <w:lang w:eastAsia="es-MX"/>
        </w:rPr>
        <w:t>principio</w:t>
      </w:r>
      <w:r w:rsidR="005F3826" w:rsidRPr="006D443B">
        <w:rPr>
          <w:rFonts w:ascii="Arial" w:hAnsi="Arial" w:cs="Arial"/>
          <w:sz w:val="24"/>
          <w:szCs w:val="24"/>
          <w:lang w:eastAsia="es-MX"/>
        </w:rPr>
        <w:t xml:space="preserve"> de representación proporcional del </w:t>
      </w:r>
      <w:r w:rsidR="006D443B" w:rsidRPr="006D443B">
        <w:rPr>
          <w:rFonts w:ascii="Arial" w:hAnsi="Arial" w:cs="Arial"/>
          <w:sz w:val="24"/>
          <w:szCs w:val="24"/>
          <w:lang w:eastAsia="es-MX"/>
        </w:rPr>
        <w:t>Municipio</w:t>
      </w:r>
      <w:r w:rsidR="005F3826" w:rsidRPr="006D443B">
        <w:rPr>
          <w:rFonts w:ascii="Arial" w:hAnsi="Arial" w:cs="Arial"/>
          <w:sz w:val="24"/>
          <w:szCs w:val="24"/>
          <w:lang w:eastAsia="es-MX"/>
        </w:rPr>
        <w:t xml:space="preserve"> El LLANO, </w:t>
      </w:r>
      <w:r w:rsidR="005F3826" w:rsidRPr="006D443B">
        <w:rPr>
          <w:rFonts w:ascii="Arial" w:hAnsi="Arial" w:cs="Arial"/>
          <w:b/>
          <w:bCs/>
          <w:sz w:val="24"/>
          <w:szCs w:val="24"/>
          <w:lang w:eastAsia="es-MX"/>
        </w:rPr>
        <w:t xml:space="preserve">ante cualquier </w:t>
      </w:r>
      <w:r w:rsidR="006D443B" w:rsidRPr="006D443B">
        <w:rPr>
          <w:rFonts w:ascii="Arial" w:hAnsi="Arial" w:cs="Arial"/>
          <w:b/>
          <w:bCs/>
          <w:sz w:val="24"/>
          <w:szCs w:val="24"/>
          <w:lang w:eastAsia="es-MX"/>
        </w:rPr>
        <w:t>autoridad</w:t>
      </w:r>
      <w:r w:rsidR="005F3826" w:rsidRPr="006D443B">
        <w:rPr>
          <w:rFonts w:ascii="Arial" w:hAnsi="Arial" w:cs="Arial"/>
          <w:sz w:val="24"/>
          <w:szCs w:val="24"/>
          <w:lang w:eastAsia="es-MX"/>
        </w:rPr>
        <w:t xml:space="preserve">, el registro electrónico que se realizó en la </w:t>
      </w:r>
      <w:r w:rsidR="006D443B" w:rsidRPr="006D443B">
        <w:rPr>
          <w:rFonts w:ascii="Arial" w:hAnsi="Arial" w:cs="Arial"/>
          <w:sz w:val="24"/>
          <w:szCs w:val="24"/>
          <w:lang w:eastAsia="es-MX"/>
        </w:rPr>
        <w:t xml:space="preserve">referida </w:t>
      </w:r>
      <w:r w:rsidR="005F3826" w:rsidRPr="006D443B">
        <w:rPr>
          <w:rFonts w:ascii="Arial" w:hAnsi="Arial" w:cs="Arial"/>
          <w:sz w:val="24"/>
          <w:szCs w:val="24"/>
          <w:lang w:eastAsia="es-MX"/>
        </w:rPr>
        <w:t>plataforma</w:t>
      </w:r>
      <w:r w:rsidR="006D443B" w:rsidRPr="006D443B">
        <w:rPr>
          <w:rFonts w:ascii="Arial" w:hAnsi="Arial" w:cs="Arial"/>
          <w:sz w:val="24"/>
          <w:szCs w:val="24"/>
          <w:lang w:eastAsia="es-MX"/>
        </w:rPr>
        <w:t xml:space="preserve"> electrónica,</w:t>
      </w:r>
      <w:r w:rsidR="005F3826" w:rsidRPr="006D443B">
        <w:rPr>
          <w:rFonts w:ascii="Arial" w:hAnsi="Arial" w:cs="Arial"/>
          <w:sz w:val="24"/>
          <w:szCs w:val="24"/>
          <w:lang w:eastAsia="es-MX"/>
        </w:rPr>
        <w:t xml:space="preserve"> que </w:t>
      </w:r>
      <w:r w:rsidR="006D443B" w:rsidRPr="006D443B">
        <w:rPr>
          <w:rFonts w:ascii="Arial" w:hAnsi="Arial" w:cs="Arial"/>
          <w:sz w:val="24"/>
          <w:szCs w:val="24"/>
          <w:lang w:eastAsia="es-MX"/>
        </w:rPr>
        <w:t xml:space="preserve">suministra </w:t>
      </w:r>
      <w:r w:rsidR="005F3826" w:rsidRPr="006D443B">
        <w:rPr>
          <w:rFonts w:ascii="Arial" w:hAnsi="Arial" w:cs="Arial"/>
          <w:sz w:val="24"/>
          <w:szCs w:val="24"/>
          <w:lang w:eastAsia="es-MX"/>
        </w:rPr>
        <w:t>la autoridad responsable</w:t>
      </w:r>
      <w:r w:rsidR="006D443B" w:rsidRPr="006D443B">
        <w:rPr>
          <w:rFonts w:ascii="Arial" w:hAnsi="Arial" w:cs="Arial"/>
          <w:sz w:val="24"/>
          <w:szCs w:val="24"/>
          <w:lang w:eastAsia="es-MX"/>
        </w:rPr>
        <w:t xml:space="preserve">, </w:t>
      </w:r>
      <w:r w:rsidR="006D443B" w:rsidRPr="006D443B">
        <w:rPr>
          <w:rFonts w:ascii="Arial" w:hAnsi="Arial" w:cs="Arial"/>
          <w:b/>
          <w:bCs/>
          <w:sz w:val="24"/>
          <w:szCs w:val="24"/>
          <w:lang w:eastAsia="es-MX"/>
        </w:rPr>
        <w:t>demostró que estuvieron al alcance de la autoridad responsable</w:t>
      </w:r>
      <w:r w:rsidR="006D443B" w:rsidRPr="006D443B">
        <w:rPr>
          <w:rFonts w:ascii="Arial" w:hAnsi="Arial" w:cs="Arial"/>
          <w:sz w:val="24"/>
          <w:szCs w:val="24"/>
          <w:lang w:eastAsia="es-MX"/>
        </w:rPr>
        <w:t xml:space="preserve">. </w:t>
      </w:r>
    </w:p>
    <w:p w14:paraId="698CE7FF" w14:textId="77777777" w:rsidR="00932084" w:rsidRPr="00932084" w:rsidRDefault="00932084" w:rsidP="00064E24">
      <w:pPr>
        <w:pStyle w:val="Sinespaciado"/>
        <w:rPr>
          <w:lang w:eastAsia="es-MX"/>
        </w:rPr>
      </w:pPr>
    </w:p>
    <w:p w14:paraId="5DAD0D88" w14:textId="40F48D2A" w:rsidR="00932084" w:rsidRPr="0066122E" w:rsidRDefault="00932084" w:rsidP="00932084">
      <w:pPr>
        <w:spacing w:line="360" w:lineRule="auto"/>
        <w:jc w:val="both"/>
        <w:rPr>
          <w:rFonts w:ascii="Arial" w:hAnsi="Arial" w:cs="Arial"/>
          <w:b/>
          <w:bCs/>
          <w:sz w:val="24"/>
          <w:szCs w:val="24"/>
          <w:lang w:eastAsia="es-MX"/>
        </w:rPr>
      </w:pPr>
      <w:r w:rsidRPr="00932084">
        <w:rPr>
          <w:rFonts w:ascii="Arial" w:hAnsi="Arial" w:cs="Arial"/>
          <w:sz w:val="24"/>
          <w:szCs w:val="24"/>
          <w:lang w:eastAsia="es-MX"/>
        </w:rPr>
        <w:t xml:space="preserve">No obstante, en </w:t>
      </w:r>
      <w:r w:rsidR="000C6251">
        <w:rPr>
          <w:rFonts w:ascii="Arial" w:hAnsi="Arial" w:cs="Arial"/>
          <w:sz w:val="24"/>
          <w:szCs w:val="24"/>
          <w:lang w:eastAsia="es-MX"/>
        </w:rPr>
        <w:t xml:space="preserve">el acuerdo reclamado, el Consejo General </w:t>
      </w:r>
      <w:r w:rsidRPr="00932084">
        <w:rPr>
          <w:rFonts w:ascii="Arial" w:hAnsi="Arial" w:cs="Arial"/>
          <w:sz w:val="24"/>
          <w:szCs w:val="24"/>
          <w:lang w:eastAsia="es-MX"/>
        </w:rPr>
        <w:t xml:space="preserve">que aprobó el registro de tales solicitudes </w:t>
      </w:r>
      <w:r w:rsidRPr="0066122E">
        <w:rPr>
          <w:rFonts w:ascii="Arial" w:hAnsi="Arial" w:cs="Arial"/>
          <w:b/>
          <w:bCs/>
          <w:sz w:val="24"/>
          <w:szCs w:val="24"/>
          <w:lang w:eastAsia="es-MX"/>
        </w:rPr>
        <w:t>no se pronunció sobre los registros de las y los promoventes.</w:t>
      </w:r>
    </w:p>
    <w:p w14:paraId="52ED09D3" w14:textId="77777777" w:rsidR="00932084" w:rsidRPr="00932084" w:rsidRDefault="00932084" w:rsidP="00064E24">
      <w:pPr>
        <w:pStyle w:val="Sinespaciado"/>
        <w:rPr>
          <w:lang w:eastAsia="es-MX"/>
        </w:rPr>
      </w:pPr>
    </w:p>
    <w:p w14:paraId="5807C1C1" w14:textId="786F442B" w:rsidR="00932084" w:rsidRDefault="00932084" w:rsidP="00932084">
      <w:pPr>
        <w:spacing w:line="360" w:lineRule="auto"/>
        <w:jc w:val="both"/>
        <w:rPr>
          <w:rFonts w:ascii="Arial" w:hAnsi="Arial" w:cs="Arial"/>
          <w:sz w:val="24"/>
          <w:szCs w:val="24"/>
          <w:lang w:eastAsia="es-MX"/>
        </w:rPr>
      </w:pPr>
      <w:r w:rsidRPr="00932084">
        <w:rPr>
          <w:rFonts w:ascii="Arial" w:hAnsi="Arial" w:cs="Arial"/>
          <w:sz w:val="24"/>
          <w:szCs w:val="24"/>
          <w:lang w:eastAsia="es-MX"/>
        </w:rPr>
        <w:t xml:space="preserve">Inconformes, presentaron diversos juicios ciudadanos en contra del referido acuerdo, al considerar que el Consejo General </w:t>
      </w:r>
      <w:r w:rsidR="000C6251">
        <w:rPr>
          <w:rFonts w:ascii="Arial" w:hAnsi="Arial" w:cs="Arial"/>
          <w:sz w:val="24"/>
          <w:szCs w:val="24"/>
          <w:lang w:eastAsia="es-MX"/>
        </w:rPr>
        <w:t xml:space="preserve">vulneró </w:t>
      </w:r>
      <w:r w:rsidRPr="00932084">
        <w:rPr>
          <w:rFonts w:ascii="Arial" w:hAnsi="Arial" w:cs="Arial"/>
          <w:sz w:val="24"/>
          <w:szCs w:val="24"/>
          <w:lang w:eastAsia="es-MX"/>
        </w:rPr>
        <w:t>su derecho a ser votados</w:t>
      </w:r>
      <w:r w:rsidR="000C6251">
        <w:rPr>
          <w:rFonts w:ascii="Arial" w:hAnsi="Arial" w:cs="Arial"/>
          <w:sz w:val="24"/>
          <w:szCs w:val="24"/>
          <w:lang w:eastAsia="es-MX"/>
        </w:rPr>
        <w:t xml:space="preserve">, </w:t>
      </w:r>
      <w:r w:rsidRPr="00932084">
        <w:rPr>
          <w:rFonts w:ascii="Arial" w:hAnsi="Arial" w:cs="Arial"/>
          <w:sz w:val="24"/>
          <w:szCs w:val="24"/>
          <w:lang w:eastAsia="es-MX"/>
        </w:rPr>
        <w:t>al no prevenir al partido postulante para que subsanara las deficiencias de sus registros</w:t>
      </w:r>
      <w:r w:rsidR="000C6251">
        <w:rPr>
          <w:rFonts w:ascii="Arial" w:hAnsi="Arial" w:cs="Arial"/>
          <w:sz w:val="24"/>
          <w:szCs w:val="24"/>
          <w:lang w:eastAsia="es-MX"/>
        </w:rPr>
        <w:t xml:space="preserve">, específicamente la presentación de la solicitud del registro de tales aspirantes. </w:t>
      </w:r>
    </w:p>
    <w:p w14:paraId="5F972E83" w14:textId="45E05266" w:rsidR="008F6B18" w:rsidRDefault="008F6B18" w:rsidP="00932084">
      <w:pPr>
        <w:spacing w:line="360" w:lineRule="auto"/>
        <w:jc w:val="both"/>
        <w:rPr>
          <w:rFonts w:ascii="Arial" w:hAnsi="Arial" w:cs="Arial"/>
          <w:sz w:val="24"/>
          <w:szCs w:val="24"/>
          <w:lang w:eastAsia="es-MX"/>
        </w:rPr>
      </w:pPr>
    </w:p>
    <w:p w14:paraId="49C5E1BB" w14:textId="47719222" w:rsidR="008F6B18" w:rsidRDefault="008F6B18" w:rsidP="00932084">
      <w:pPr>
        <w:spacing w:line="360" w:lineRule="auto"/>
        <w:jc w:val="both"/>
        <w:rPr>
          <w:rFonts w:ascii="Arial" w:hAnsi="Arial" w:cs="Arial"/>
          <w:sz w:val="24"/>
          <w:szCs w:val="24"/>
          <w:lang w:eastAsia="es-MX"/>
        </w:rPr>
      </w:pPr>
    </w:p>
    <w:p w14:paraId="6AFFFBF7" w14:textId="77777777" w:rsidR="008F6B18" w:rsidRDefault="008F6B18" w:rsidP="00932084">
      <w:pPr>
        <w:spacing w:line="360" w:lineRule="auto"/>
        <w:jc w:val="both"/>
        <w:rPr>
          <w:rFonts w:ascii="Arial" w:hAnsi="Arial" w:cs="Arial"/>
          <w:sz w:val="24"/>
          <w:szCs w:val="24"/>
          <w:lang w:eastAsia="es-MX"/>
        </w:rPr>
      </w:pPr>
    </w:p>
    <w:p w14:paraId="0B2F838E" w14:textId="38D6A851" w:rsidR="00890D6D" w:rsidRPr="00C0655D" w:rsidRDefault="00890D6D" w:rsidP="00C0655D">
      <w:pPr>
        <w:pStyle w:val="Sinespaciado"/>
      </w:pPr>
    </w:p>
    <w:p w14:paraId="3D946060" w14:textId="65D0CE53" w:rsidR="005C7ACD" w:rsidRDefault="005C7ACD" w:rsidP="005C7ACD">
      <w:pPr>
        <w:pStyle w:val="Sinespaciado"/>
        <w:spacing w:line="360" w:lineRule="auto"/>
        <w:ind w:right="49"/>
        <w:jc w:val="both"/>
        <w:rPr>
          <w:rFonts w:ascii="Arial" w:hAnsi="Arial" w:cs="Arial"/>
          <w:b/>
          <w:bCs/>
          <w:sz w:val="24"/>
          <w:szCs w:val="24"/>
          <w:lang w:eastAsia="es-MX"/>
        </w:rPr>
      </w:pPr>
      <w:r w:rsidRPr="00E70C4C">
        <w:rPr>
          <w:rFonts w:ascii="Arial" w:hAnsi="Arial" w:cs="Arial"/>
          <w:b/>
          <w:bCs/>
          <w:sz w:val="24"/>
          <w:szCs w:val="24"/>
          <w:lang w:eastAsia="es-MX"/>
        </w:rPr>
        <w:lastRenderedPageBreak/>
        <w:t xml:space="preserve">Valoración </w:t>
      </w:r>
    </w:p>
    <w:p w14:paraId="168823BE" w14:textId="77777777" w:rsidR="00104865" w:rsidRPr="008F6B18" w:rsidRDefault="00104865" w:rsidP="008F6B18">
      <w:pPr>
        <w:pStyle w:val="Sinespaciado"/>
      </w:pPr>
    </w:p>
    <w:p w14:paraId="138513B6" w14:textId="0751190B" w:rsidR="00333121" w:rsidRDefault="00333121" w:rsidP="00333121">
      <w:pPr>
        <w:spacing w:line="360" w:lineRule="auto"/>
        <w:jc w:val="both"/>
        <w:rPr>
          <w:rFonts w:ascii="Arial" w:hAnsi="Arial" w:cs="Arial"/>
          <w:b/>
          <w:bCs/>
          <w:sz w:val="24"/>
          <w:szCs w:val="24"/>
        </w:rPr>
      </w:pPr>
      <w:r w:rsidRPr="00333121">
        <w:rPr>
          <w:rFonts w:ascii="Arial" w:hAnsi="Arial" w:cs="Arial"/>
          <w:sz w:val="24"/>
          <w:szCs w:val="24"/>
        </w:rPr>
        <w:t xml:space="preserve">Al respecto, este Tribunal considera que le asiste la razón a las y los promoventes en cuanto </w:t>
      </w:r>
      <w:r>
        <w:rPr>
          <w:rFonts w:ascii="Arial" w:hAnsi="Arial" w:cs="Arial"/>
          <w:sz w:val="24"/>
          <w:szCs w:val="24"/>
        </w:rPr>
        <w:t>al</w:t>
      </w:r>
      <w:r w:rsidRPr="00333121">
        <w:rPr>
          <w:rFonts w:ascii="Arial" w:hAnsi="Arial" w:cs="Arial"/>
          <w:sz w:val="24"/>
          <w:szCs w:val="24"/>
        </w:rPr>
        <w:t xml:space="preserve"> hecho de que el </w:t>
      </w:r>
      <w:r w:rsidR="003E5042" w:rsidRPr="00333121">
        <w:rPr>
          <w:rFonts w:ascii="Arial" w:hAnsi="Arial" w:cs="Arial"/>
          <w:sz w:val="24"/>
          <w:szCs w:val="24"/>
        </w:rPr>
        <w:t xml:space="preserve">Consejo General </w:t>
      </w:r>
      <w:r w:rsidR="003E5042">
        <w:rPr>
          <w:rFonts w:ascii="Arial" w:hAnsi="Arial" w:cs="Arial"/>
          <w:sz w:val="24"/>
          <w:szCs w:val="24"/>
        </w:rPr>
        <w:t>tu</w:t>
      </w:r>
      <w:r w:rsidRPr="00333121">
        <w:rPr>
          <w:rFonts w:ascii="Arial" w:hAnsi="Arial" w:cs="Arial"/>
          <w:sz w:val="24"/>
          <w:szCs w:val="24"/>
        </w:rPr>
        <w:t>viera al alcance la</w:t>
      </w:r>
      <w:r>
        <w:rPr>
          <w:rFonts w:ascii="Arial" w:hAnsi="Arial" w:cs="Arial"/>
          <w:sz w:val="24"/>
          <w:szCs w:val="24"/>
        </w:rPr>
        <w:t>s</w:t>
      </w:r>
      <w:r w:rsidRPr="00333121">
        <w:rPr>
          <w:rFonts w:ascii="Arial" w:hAnsi="Arial" w:cs="Arial"/>
          <w:sz w:val="24"/>
          <w:szCs w:val="24"/>
        </w:rPr>
        <w:t xml:space="preserve"> solicitud</w:t>
      </w:r>
      <w:r>
        <w:rPr>
          <w:rFonts w:ascii="Arial" w:hAnsi="Arial" w:cs="Arial"/>
          <w:sz w:val="24"/>
          <w:szCs w:val="24"/>
        </w:rPr>
        <w:t>es</w:t>
      </w:r>
      <w:r w:rsidRPr="00333121">
        <w:rPr>
          <w:rFonts w:ascii="Arial" w:hAnsi="Arial" w:cs="Arial"/>
          <w:sz w:val="24"/>
          <w:szCs w:val="24"/>
        </w:rPr>
        <w:t xml:space="preserve"> de registro que presentó el PRI en la plataforma en cuestión</w:t>
      </w:r>
      <w:r w:rsidR="006D443B">
        <w:rPr>
          <w:rFonts w:ascii="Arial" w:hAnsi="Arial" w:cs="Arial"/>
          <w:sz w:val="24"/>
          <w:szCs w:val="24"/>
        </w:rPr>
        <w:t xml:space="preserve"> (SER)</w:t>
      </w:r>
      <w:r w:rsidRPr="00333121">
        <w:rPr>
          <w:rFonts w:ascii="Arial" w:hAnsi="Arial" w:cs="Arial"/>
          <w:sz w:val="24"/>
          <w:szCs w:val="24"/>
        </w:rPr>
        <w:t xml:space="preserve">, </w:t>
      </w:r>
      <w:r w:rsidRPr="0066122E">
        <w:rPr>
          <w:rFonts w:ascii="Arial" w:hAnsi="Arial" w:cs="Arial"/>
          <w:b/>
          <w:bCs/>
          <w:sz w:val="24"/>
          <w:szCs w:val="24"/>
        </w:rPr>
        <w:t xml:space="preserve">era </w:t>
      </w:r>
      <w:r w:rsidR="0066122E">
        <w:rPr>
          <w:rFonts w:ascii="Arial" w:hAnsi="Arial" w:cs="Arial"/>
          <w:b/>
          <w:bCs/>
          <w:sz w:val="24"/>
          <w:szCs w:val="24"/>
        </w:rPr>
        <w:t xml:space="preserve">motivo </w:t>
      </w:r>
      <w:r w:rsidRPr="0066122E">
        <w:rPr>
          <w:rFonts w:ascii="Arial" w:hAnsi="Arial" w:cs="Arial"/>
          <w:b/>
          <w:bCs/>
          <w:sz w:val="24"/>
          <w:szCs w:val="24"/>
        </w:rPr>
        <w:t xml:space="preserve">suficiente para que </w:t>
      </w:r>
      <w:r w:rsidR="0066122E">
        <w:rPr>
          <w:rFonts w:ascii="Arial" w:hAnsi="Arial" w:cs="Arial"/>
          <w:b/>
          <w:bCs/>
          <w:sz w:val="24"/>
          <w:szCs w:val="24"/>
        </w:rPr>
        <w:t>las</w:t>
      </w:r>
      <w:r w:rsidRPr="0066122E">
        <w:rPr>
          <w:rFonts w:ascii="Arial" w:hAnsi="Arial" w:cs="Arial"/>
          <w:b/>
          <w:bCs/>
          <w:sz w:val="24"/>
          <w:szCs w:val="24"/>
        </w:rPr>
        <w:t xml:space="preserve"> tuviera por presentada</w:t>
      </w:r>
      <w:r w:rsidR="0066122E">
        <w:rPr>
          <w:rFonts w:ascii="Arial" w:hAnsi="Arial" w:cs="Arial"/>
          <w:b/>
          <w:bCs/>
          <w:sz w:val="24"/>
          <w:szCs w:val="24"/>
        </w:rPr>
        <w:t>s</w:t>
      </w:r>
      <w:r w:rsidRPr="0066122E">
        <w:rPr>
          <w:rFonts w:ascii="Arial" w:hAnsi="Arial" w:cs="Arial"/>
          <w:b/>
          <w:bCs/>
          <w:sz w:val="24"/>
          <w:szCs w:val="24"/>
        </w:rPr>
        <w:t xml:space="preserve"> en favor de las y los </w:t>
      </w:r>
      <w:r w:rsidR="00925D3D" w:rsidRPr="0066122E">
        <w:rPr>
          <w:rFonts w:ascii="Arial" w:hAnsi="Arial" w:cs="Arial"/>
          <w:b/>
          <w:bCs/>
          <w:sz w:val="24"/>
          <w:szCs w:val="24"/>
        </w:rPr>
        <w:t xml:space="preserve">recurrentes. </w:t>
      </w:r>
    </w:p>
    <w:p w14:paraId="4D3A6C87" w14:textId="556243FC" w:rsidR="006D443B" w:rsidRDefault="006D443B" w:rsidP="008F6B18">
      <w:pPr>
        <w:pStyle w:val="Sinespaciado"/>
      </w:pPr>
    </w:p>
    <w:p w14:paraId="35D6FA02" w14:textId="1B823947" w:rsidR="006D443B" w:rsidRPr="008E0F8B" w:rsidRDefault="006D443B" w:rsidP="00333121">
      <w:pPr>
        <w:spacing w:line="360" w:lineRule="auto"/>
        <w:jc w:val="both"/>
        <w:rPr>
          <w:rFonts w:ascii="Arial" w:hAnsi="Arial" w:cs="Arial"/>
          <w:sz w:val="24"/>
          <w:szCs w:val="24"/>
        </w:rPr>
      </w:pPr>
      <w:r w:rsidRPr="008E0F8B">
        <w:rPr>
          <w:rFonts w:ascii="Arial" w:hAnsi="Arial" w:cs="Arial"/>
          <w:sz w:val="24"/>
          <w:szCs w:val="24"/>
        </w:rPr>
        <w:t xml:space="preserve">Esto, a pesar que en el </w:t>
      </w:r>
      <w:r w:rsidR="008E0F8B" w:rsidRPr="008E0F8B">
        <w:rPr>
          <w:rFonts w:ascii="Arial" w:hAnsi="Arial" w:cs="Arial"/>
          <w:sz w:val="24"/>
          <w:szCs w:val="24"/>
        </w:rPr>
        <w:t>expediente</w:t>
      </w:r>
      <w:r w:rsidRPr="008E0F8B">
        <w:rPr>
          <w:rFonts w:ascii="Arial" w:hAnsi="Arial" w:cs="Arial"/>
          <w:sz w:val="24"/>
          <w:szCs w:val="24"/>
        </w:rPr>
        <w:t xml:space="preserve"> en cuestión no exista documento por parte de las y los promoventes que compruebe ante que autoridad se </w:t>
      </w:r>
      <w:r w:rsidR="008E0F8B" w:rsidRPr="008E0F8B">
        <w:rPr>
          <w:rFonts w:ascii="Arial" w:hAnsi="Arial" w:cs="Arial"/>
          <w:sz w:val="24"/>
          <w:szCs w:val="24"/>
        </w:rPr>
        <w:t>presentó</w:t>
      </w:r>
      <w:r w:rsidRPr="008E0F8B">
        <w:rPr>
          <w:rFonts w:ascii="Arial" w:hAnsi="Arial" w:cs="Arial"/>
          <w:sz w:val="24"/>
          <w:szCs w:val="24"/>
        </w:rPr>
        <w:t xml:space="preserve"> el registro de forma física, pues </w:t>
      </w:r>
      <w:r w:rsidR="008E0F8B" w:rsidRPr="008E0F8B">
        <w:rPr>
          <w:rFonts w:ascii="Arial" w:hAnsi="Arial" w:cs="Arial"/>
          <w:sz w:val="24"/>
          <w:szCs w:val="24"/>
        </w:rPr>
        <w:t xml:space="preserve">basta con el hecho </w:t>
      </w:r>
      <w:r w:rsidRPr="008E0F8B">
        <w:rPr>
          <w:rFonts w:ascii="Arial" w:hAnsi="Arial" w:cs="Arial"/>
          <w:sz w:val="24"/>
          <w:szCs w:val="24"/>
        </w:rPr>
        <w:t xml:space="preserve">de que sí se ofreciera la documentación que se </w:t>
      </w:r>
      <w:r w:rsidR="008E0F8B" w:rsidRPr="008E0F8B">
        <w:rPr>
          <w:rFonts w:ascii="Arial" w:hAnsi="Arial" w:cs="Arial"/>
          <w:sz w:val="24"/>
          <w:szCs w:val="24"/>
        </w:rPr>
        <w:t>presentó</w:t>
      </w:r>
      <w:r w:rsidRPr="008E0F8B">
        <w:rPr>
          <w:rFonts w:ascii="Arial" w:hAnsi="Arial" w:cs="Arial"/>
          <w:sz w:val="24"/>
          <w:szCs w:val="24"/>
        </w:rPr>
        <w:t xml:space="preserve"> de forma electrónic</w:t>
      </w:r>
      <w:r w:rsidR="008E0F8B" w:rsidRPr="008E0F8B">
        <w:rPr>
          <w:rFonts w:ascii="Arial" w:hAnsi="Arial" w:cs="Arial"/>
          <w:sz w:val="24"/>
          <w:szCs w:val="24"/>
        </w:rPr>
        <w:t xml:space="preserve">a, dirigida a la autoridad responsable, ya que esta es quien manipula tal plataforma. </w:t>
      </w:r>
      <w:r w:rsidRPr="008E0F8B">
        <w:rPr>
          <w:rFonts w:ascii="Arial" w:hAnsi="Arial" w:cs="Arial"/>
          <w:sz w:val="24"/>
          <w:szCs w:val="24"/>
        </w:rPr>
        <w:t xml:space="preserve"> </w:t>
      </w:r>
      <w:r w:rsidR="008E0F8B">
        <w:rPr>
          <w:rFonts w:ascii="Arial" w:hAnsi="Arial" w:cs="Arial"/>
          <w:sz w:val="24"/>
          <w:szCs w:val="24"/>
        </w:rPr>
        <w:t xml:space="preserve">Así que puede decidirse que estuvo a su alcance.  </w:t>
      </w:r>
    </w:p>
    <w:p w14:paraId="426262F0" w14:textId="77777777" w:rsidR="00333121" w:rsidRPr="00333121" w:rsidRDefault="00333121" w:rsidP="0066122E">
      <w:pPr>
        <w:pStyle w:val="Sinespaciado"/>
      </w:pPr>
    </w:p>
    <w:p w14:paraId="7351DF05" w14:textId="139262C2" w:rsidR="00333121" w:rsidRDefault="00333121" w:rsidP="00333121">
      <w:pPr>
        <w:spacing w:line="360" w:lineRule="auto"/>
        <w:jc w:val="both"/>
        <w:rPr>
          <w:rFonts w:ascii="Arial" w:hAnsi="Arial" w:cs="Arial"/>
          <w:sz w:val="24"/>
          <w:szCs w:val="24"/>
        </w:rPr>
      </w:pPr>
      <w:r w:rsidRPr="00333121">
        <w:rPr>
          <w:rFonts w:ascii="Arial" w:hAnsi="Arial" w:cs="Arial"/>
          <w:sz w:val="24"/>
          <w:szCs w:val="24"/>
        </w:rPr>
        <w:t>Ello es así</w:t>
      </w:r>
      <w:r>
        <w:rPr>
          <w:rFonts w:ascii="Arial" w:hAnsi="Arial" w:cs="Arial"/>
          <w:sz w:val="24"/>
          <w:szCs w:val="24"/>
        </w:rPr>
        <w:t>,</w:t>
      </w:r>
      <w:r w:rsidRPr="00333121">
        <w:rPr>
          <w:rFonts w:ascii="Arial" w:hAnsi="Arial" w:cs="Arial"/>
          <w:sz w:val="24"/>
          <w:szCs w:val="24"/>
        </w:rPr>
        <w:t xml:space="preserve"> porque si bien la autoridad responsable refiere en su informe circunstanciado que no realizó requerimientos a las y los aspirantes </w:t>
      </w:r>
      <w:r w:rsidRPr="00E60D4C">
        <w:rPr>
          <w:rFonts w:ascii="Arial" w:hAnsi="Arial" w:cs="Arial"/>
          <w:sz w:val="24"/>
          <w:szCs w:val="24"/>
        </w:rPr>
        <w:t>dado que ni siquiera tuvo por presentado el registro de estos,</w:t>
      </w:r>
      <w:r w:rsidRPr="00333121">
        <w:rPr>
          <w:rFonts w:ascii="Arial" w:hAnsi="Arial" w:cs="Arial"/>
          <w:sz w:val="24"/>
          <w:szCs w:val="24"/>
        </w:rPr>
        <w:t xml:space="preserve"> también es que el hecho de que </w:t>
      </w:r>
      <w:r w:rsidR="00E60D4C">
        <w:rPr>
          <w:rFonts w:ascii="Arial" w:hAnsi="Arial" w:cs="Arial"/>
          <w:sz w:val="24"/>
          <w:szCs w:val="24"/>
        </w:rPr>
        <w:t xml:space="preserve">estos </w:t>
      </w:r>
      <w:r w:rsidRPr="00333121">
        <w:rPr>
          <w:rFonts w:ascii="Arial" w:hAnsi="Arial" w:cs="Arial"/>
          <w:sz w:val="24"/>
          <w:szCs w:val="24"/>
        </w:rPr>
        <w:t xml:space="preserve">estuvieran presentes en la plataforma que la autoridad </w:t>
      </w:r>
      <w:r>
        <w:rPr>
          <w:rFonts w:ascii="Arial" w:hAnsi="Arial" w:cs="Arial"/>
          <w:sz w:val="24"/>
          <w:szCs w:val="24"/>
        </w:rPr>
        <w:t xml:space="preserve">responsable </w:t>
      </w:r>
      <w:r w:rsidRPr="00333121">
        <w:rPr>
          <w:rFonts w:ascii="Arial" w:hAnsi="Arial" w:cs="Arial"/>
          <w:sz w:val="24"/>
          <w:szCs w:val="24"/>
        </w:rPr>
        <w:t>administra</w:t>
      </w:r>
      <w:r w:rsidR="00E60D4C">
        <w:rPr>
          <w:rFonts w:ascii="Arial" w:hAnsi="Arial" w:cs="Arial"/>
          <w:sz w:val="24"/>
          <w:szCs w:val="24"/>
        </w:rPr>
        <w:t xml:space="preserve"> (SER)</w:t>
      </w:r>
      <w:r>
        <w:rPr>
          <w:rFonts w:ascii="Arial" w:hAnsi="Arial" w:cs="Arial"/>
          <w:sz w:val="24"/>
          <w:szCs w:val="24"/>
        </w:rPr>
        <w:t>,</w:t>
      </w:r>
      <w:r w:rsidRPr="00333121">
        <w:rPr>
          <w:rFonts w:ascii="Arial" w:hAnsi="Arial" w:cs="Arial"/>
          <w:sz w:val="24"/>
          <w:szCs w:val="24"/>
        </w:rPr>
        <w:t xml:space="preserve"> implicaba la necesidad de que, en primer lugar, se tuviera</w:t>
      </w:r>
      <w:r>
        <w:rPr>
          <w:rFonts w:ascii="Arial" w:hAnsi="Arial" w:cs="Arial"/>
          <w:sz w:val="24"/>
          <w:szCs w:val="24"/>
        </w:rPr>
        <w:t>n</w:t>
      </w:r>
      <w:r w:rsidRPr="00333121">
        <w:rPr>
          <w:rFonts w:ascii="Arial" w:hAnsi="Arial" w:cs="Arial"/>
          <w:sz w:val="24"/>
          <w:szCs w:val="24"/>
        </w:rPr>
        <w:t xml:space="preserve"> por presentad</w:t>
      </w:r>
      <w:r>
        <w:rPr>
          <w:rFonts w:ascii="Arial" w:hAnsi="Arial" w:cs="Arial"/>
          <w:sz w:val="24"/>
          <w:szCs w:val="24"/>
        </w:rPr>
        <w:t>as</w:t>
      </w:r>
      <w:r w:rsidRPr="00333121">
        <w:rPr>
          <w:rFonts w:ascii="Arial" w:hAnsi="Arial" w:cs="Arial"/>
          <w:sz w:val="24"/>
          <w:szCs w:val="24"/>
        </w:rPr>
        <w:t xml:space="preserve"> las solicitudes en cuestión</w:t>
      </w:r>
      <w:r>
        <w:rPr>
          <w:rFonts w:ascii="Arial" w:hAnsi="Arial" w:cs="Arial"/>
          <w:sz w:val="24"/>
          <w:szCs w:val="24"/>
        </w:rPr>
        <w:t xml:space="preserve">, </w:t>
      </w:r>
      <w:r w:rsidRPr="00333121">
        <w:rPr>
          <w:rFonts w:ascii="Arial" w:hAnsi="Arial" w:cs="Arial"/>
          <w:sz w:val="24"/>
          <w:szCs w:val="24"/>
        </w:rPr>
        <w:t>y en caso de advertir el incumplimiento de alguno de los requisitos</w:t>
      </w:r>
      <w:r>
        <w:rPr>
          <w:rFonts w:ascii="Arial" w:hAnsi="Arial" w:cs="Arial"/>
          <w:sz w:val="24"/>
          <w:szCs w:val="24"/>
        </w:rPr>
        <w:t>,</w:t>
      </w:r>
      <w:r w:rsidRPr="00333121">
        <w:rPr>
          <w:rFonts w:ascii="Arial" w:hAnsi="Arial" w:cs="Arial"/>
          <w:sz w:val="24"/>
          <w:szCs w:val="24"/>
        </w:rPr>
        <w:t xml:space="preserve"> se realizaran las prevenciones correspondientes.</w:t>
      </w:r>
    </w:p>
    <w:p w14:paraId="71E36A97" w14:textId="3C7D12F3" w:rsidR="008E0F8B" w:rsidRDefault="008E0F8B" w:rsidP="008F6B18">
      <w:pPr>
        <w:pStyle w:val="Sinespaciado"/>
      </w:pPr>
    </w:p>
    <w:p w14:paraId="26E5A71C" w14:textId="494DC639" w:rsidR="00333121" w:rsidRDefault="00333121" w:rsidP="00333121">
      <w:pPr>
        <w:spacing w:line="360" w:lineRule="auto"/>
        <w:jc w:val="both"/>
        <w:rPr>
          <w:rFonts w:ascii="Arial" w:hAnsi="Arial" w:cs="Arial"/>
          <w:sz w:val="24"/>
          <w:szCs w:val="24"/>
        </w:rPr>
      </w:pPr>
      <w:r w:rsidRPr="00333121">
        <w:rPr>
          <w:rFonts w:ascii="Arial" w:hAnsi="Arial" w:cs="Arial"/>
          <w:sz w:val="24"/>
          <w:szCs w:val="24"/>
        </w:rPr>
        <w:t xml:space="preserve">Es decir, que la presente controversia no se origina </w:t>
      </w:r>
      <w:r>
        <w:rPr>
          <w:rFonts w:ascii="Arial" w:hAnsi="Arial" w:cs="Arial"/>
          <w:sz w:val="24"/>
          <w:szCs w:val="24"/>
        </w:rPr>
        <w:t xml:space="preserve">con el deber del </w:t>
      </w:r>
      <w:r w:rsidRPr="00333121">
        <w:rPr>
          <w:rFonts w:ascii="Arial" w:hAnsi="Arial" w:cs="Arial"/>
          <w:sz w:val="24"/>
          <w:szCs w:val="24"/>
        </w:rPr>
        <w:t xml:space="preserve">Consejo General de realizar prevenciones o no, sino que el problema a esclarecer surge a partir de </w:t>
      </w:r>
      <w:r w:rsidRPr="003E5042">
        <w:rPr>
          <w:rFonts w:ascii="Arial" w:hAnsi="Arial" w:cs="Arial"/>
          <w:b/>
          <w:bCs/>
          <w:sz w:val="24"/>
          <w:szCs w:val="24"/>
        </w:rPr>
        <w:t>la actitud pasiva de la autoridad responsable,</w:t>
      </w:r>
      <w:r w:rsidRPr="00333121">
        <w:rPr>
          <w:rFonts w:ascii="Arial" w:hAnsi="Arial" w:cs="Arial"/>
          <w:sz w:val="24"/>
          <w:szCs w:val="24"/>
        </w:rPr>
        <w:t xml:space="preserve"> en particular, de que a pesar de </w:t>
      </w:r>
      <w:r w:rsidRPr="003E5042">
        <w:rPr>
          <w:rFonts w:ascii="Arial" w:hAnsi="Arial" w:cs="Arial"/>
          <w:b/>
          <w:bCs/>
          <w:sz w:val="24"/>
          <w:szCs w:val="24"/>
        </w:rPr>
        <w:t>tener al alcance las solicitudes que demostraban una intención del partido político</w:t>
      </w:r>
      <w:r>
        <w:rPr>
          <w:rFonts w:ascii="Arial" w:hAnsi="Arial" w:cs="Arial"/>
          <w:sz w:val="24"/>
          <w:szCs w:val="24"/>
        </w:rPr>
        <w:t xml:space="preserve"> de</w:t>
      </w:r>
      <w:r w:rsidRPr="00333121">
        <w:rPr>
          <w:rFonts w:ascii="Arial" w:hAnsi="Arial" w:cs="Arial"/>
          <w:sz w:val="24"/>
          <w:szCs w:val="24"/>
        </w:rPr>
        <w:t xml:space="preserve"> postular candidaturas para dicho</w:t>
      </w:r>
      <w:r>
        <w:rPr>
          <w:rFonts w:ascii="Arial" w:hAnsi="Arial" w:cs="Arial"/>
          <w:sz w:val="24"/>
          <w:szCs w:val="24"/>
        </w:rPr>
        <w:t>s</w:t>
      </w:r>
      <w:r w:rsidRPr="00333121">
        <w:rPr>
          <w:rFonts w:ascii="Arial" w:hAnsi="Arial" w:cs="Arial"/>
          <w:sz w:val="24"/>
          <w:szCs w:val="24"/>
        </w:rPr>
        <w:t xml:space="preserve"> cargo</w:t>
      </w:r>
      <w:r>
        <w:rPr>
          <w:rFonts w:ascii="Arial" w:hAnsi="Arial" w:cs="Arial"/>
          <w:sz w:val="24"/>
          <w:szCs w:val="24"/>
        </w:rPr>
        <w:t>s</w:t>
      </w:r>
      <w:r w:rsidRPr="00333121">
        <w:rPr>
          <w:rFonts w:ascii="Arial" w:hAnsi="Arial" w:cs="Arial"/>
          <w:sz w:val="24"/>
          <w:szCs w:val="24"/>
        </w:rPr>
        <w:t xml:space="preserve"> y en tal municipio</w:t>
      </w:r>
      <w:r>
        <w:rPr>
          <w:rFonts w:ascii="Arial" w:hAnsi="Arial" w:cs="Arial"/>
          <w:sz w:val="24"/>
          <w:szCs w:val="24"/>
        </w:rPr>
        <w:t>, omitiera tener por presentados tales registros.</w:t>
      </w:r>
    </w:p>
    <w:p w14:paraId="47BA5D56" w14:textId="77777777" w:rsidR="00333121" w:rsidRPr="00333121" w:rsidRDefault="00333121" w:rsidP="0066122E">
      <w:pPr>
        <w:pStyle w:val="Sinespaciado"/>
      </w:pPr>
    </w:p>
    <w:p w14:paraId="20014EB1" w14:textId="4CC74441" w:rsidR="00333121" w:rsidRDefault="00333121" w:rsidP="00333121">
      <w:pPr>
        <w:spacing w:line="360" w:lineRule="auto"/>
        <w:jc w:val="both"/>
        <w:rPr>
          <w:rFonts w:ascii="Arial" w:hAnsi="Arial" w:cs="Arial"/>
          <w:sz w:val="24"/>
          <w:szCs w:val="24"/>
        </w:rPr>
      </w:pPr>
      <w:r w:rsidRPr="00333121">
        <w:rPr>
          <w:rFonts w:ascii="Arial" w:hAnsi="Arial" w:cs="Arial"/>
          <w:sz w:val="24"/>
          <w:szCs w:val="24"/>
        </w:rPr>
        <w:t xml:space="preserve">Así que el hecho de que existieran tales circunstancias, la autoridad responsable tenía el deber de requerir al partido político para confirmar su presentación y postulación de candidaturas </w:t>
      </w:r>
      <w:r w:rsidR="0066122E">
        <w:rPr>
          <w:rFonts w:ascii="Arial" w:hAnsi="Arial" w:cs="Arial"/>
          <w:sz w:val="24"/>
          <w:szCs w:val="24"/>
        </w:rPr>
        <w:t>a fin de</w:t>
      </w:r>
      <w:r w:rsidR="008E0F8B">
        <w:rPr>
          <w:rFonts w:ascii="Arial" w:hAnsi="Arial" w:cs="Arial"/>
          <w:sz w:val="24"/>
          <w:szCs w:val="24"/>
        </w:rPr>
        <w:t xml:space="preserve"> estuvieran en posibilidad de</w:t>
      </w:r>
      <w:r w:rsidR="0066122E">
        <w:rPr>
          <w:rFonts w:ascii="Arial" w:hAnsi="Arial" w:cs="Arial"/>
          <w:sz w:val="24"/>
          <w:szCs w:val="24"/>
        </w:rPr>
        <w:t xml:space="preserve"> participar en la integración del</w:t>
      </w:r>
      <w:r w:rsidRPr="00333121">
        <w:rPr>
          <w:rFonts w:ascii="Arial" w:hAnsi="Arial" w:cs="Arial"/>
          <w:sz w:val="24"/>
          <w:szCs w:val="24"/>
        </w:rPr>
        <w:t xml:space="preserve"> órgano municipal. </w:t>
      </w:r>
    </w:p>
    <w:p w14:paraId="145458C7" w14:textId="77777777" w:rsidR="00333121" w:rsidRDefault="00333121" w:rsidP="0066122E">
      <w:pPr>
        <w:pStyle w:val="Sinespaciado"/>
      </w:pPr>
    </w:p>
    <w:p w14:paraId="5348A8C6" w14:textId="02DE90A8" w:rsidR="00333121" w:rsidRDefault="00333121" w:rsidP="00333121">
      <w:pPr>
        <w:spacing w:line="360" w:lineRule="auto"/>
        <w:jc w:val="both"/>
        <w:rPr>
          <w:rFonts w:ascii="Arial" w:hAnsi="Arial" w:cs="Arial"/>
          <w:sz w:val="24"/>
          <w:szCs w:val="24"/>
        </w:rPr>
      </w:pPr>
      <w:r w:rsidRPr="00333121">
        <w:rPr>
          <w:rFonts w:ascii="Arial" w:hAnsi="Arial" w:cs="Arial"/>
          <w:sz w:val="24"/>
          <w:szCs w:val="24"/>
        </w:rPr>
        <w:t xml:space="preserve">Esta interpretación es acorde al deber que tienen todas las autoridades en el ejercicio de sus funciones de procurar, promover, respetar y garantizar los derechos humanos reconocidos en el texto constitucional y tratados internacionales suscritos por México, en este caso, </w:t>
      </w:r>
      <w:r w:rsidRPr="0066122E">
        <w:rPr>
          <w:rFonts w:ascii="Arial" w:hAnsi="Arial" w:cs="Arial"/>
          <w:b/>
          <w:bCs/>
          <w:sz w:val="24"/>
          <w:szCs w:val="24"/>
        </w:rPr>
        <w:t xml:space="preserve">el derecho a ser votado. </w:t>
      </w:r>
    </w:p>
    <w:p w14:paraId="2F601FA6" w14:textId="77777777" w:rsidR="00333121" w:rsidRPr="00333121" w:rsidRDefault="00333121" w:rsidP="00783FEE">
      <w:pPr>
        <w:pStyle w:val="Sinespaciado"/>
      </w:pPr>
    </w:p>
    <w:p w14:paraId="257F9856" w14:textId="539B83E8" w:rsidR="00333121" w:rsidRDefault="00333121" w:rsidP="00333121">
      <w:pPr>
        <w:spacing w:line="360" w:lineRule="auto"/>
        <w:jc w:val="both"/>
        <w:rPr>
          <w:rFonts w:ascii="Arial" w:hAnsi="Arial" w:cs="Arial"/>
          <w:sz w:val="24"/>
          <w:szCs w:val="24"/>
        </w:rPr>
      </w:pPr>
      <w:r w:rsidRPr="00333121">
        <w:rPr>
          <w:rFonts w:ascii="Arial" w:hAnsi="Arial" w:cs="Arial"/>
          <w:sz w:val="24"/>
          <w:szCs w:val="24"/>
        </w:rPr>
        <w:t xml:space="preserve">Lo anterior, a pesar de que no exista alguna disposición normativa o reglamentaria que exija al Consejo General </w:t>
      </w:r>
      <w:r w:rsidRPr="0066122E">
        <w:rPr>
          <w:rFonts w:ascii="Arial" w:hAnsi="Arial" w:cs="Arial"/>
          <w:b/>
          <w:bCs/>
          <w:sz w:val="24"/>
          <w:szCs w:val="24"/>
        </w:rPr>
        <w:t>procurar la continuidad del procedimiento previsto de forma general</w:t>
      </w:r>
      <w:r w:rsidRPr="00333121">
        <w:rPr>
          <w:rFonts w:ascii="Arial" w:hAnsi="Arial" w:cs="Arial"/>
          <w:sz w:val="24"/>
          <w:szCs w:val="24"/>
        </w:rPr>
        <w:t xml:space="preserve"> tanto en el Código Electoral como en la normativa aplicable, a fin de establecer los </w:t>
      </w:r>
      <w:r w:rsidRPr="00333121">
        <w:rPr>
          <w:rFonts w:ascii="Arial" w:hAnsi="Arial" w:cs="Arial"/>
          <w:sz w:val="24"/>
          <w:szCs w:val="24"/>
        </w:rPr>
        <w:lastRenderedPageBreak/>
        <w:t>mecanismos necesarios que garanticen un acceso efectivo a la postulación de cargos</w:t>
      </w:r>
      <w:r>
        <w:rPr>
          <w:rFonts w:ascii="Arial" w:hAnsi="Arial" w:cs="Arial"/>
          <w:sz w:val="24"/>
          <w:szCs w:val="24"/>
        </w:rPr>
        <w:t xml:space="preserve"> de elección popular. </w:t>
      </w:r>
    </w:p>
    <w:p w14:paraId="1020490E" w14:textId="77777777" w:rsidR="00333121" w:rsidRPr="00333121" w:rsidRDefault="00333121" w:rsidP="00783FEE">
      <w:pPr>
        <w:pStyle w:val="Sinespaciado"/>
      </w:pPr>
    </w:p>
    <w:p w14:paraId="248C004D" w14:textId="58BA809E" w:rsidR="00333121" w:rsidRDefault="00333121" w:rsidP="00333121">
      <w:pPr>
        <w:spacing w:line="360" w:lineRule="auto"/>
        <w:jc w:val="both"/>
        <w:rPr>
          <w:rFonts w:ascii="Arial" w:hAnsi="Arial" w:cs="Arial"/>
          <w:sz w:val="24"/>
          <w:szCs w:val="24"/>
        </w:rPr>
      </w:pPr>
      <w:r w:rsidRPr="00333121">
        <w:rPr>
          <w:rFonts w:ascii="Arial" w:hAnsi="Arial" w:cs="Arial"/>
          <w:sz w:val="24"/>
          <w:szCs w:val="24"/>
        </w:rPr>
        <w:t>Por lo tanto, este Tribunal considera que la autoridad responsable debe</w:t>
      </w:r>
      <w:r>
        <w:rPr>
          <w:rFonts w:ascii="Arial" w:hAnsi="Arial" w:cs="Arial"/>
          <w:sz w:val="24"/>
          <w:szCs w:val="24"/>
        </w:rPr>
        <w:t>,</w:t>
      </w:r>
      <w:r w:rsidRPr="00333121">
        <w:rPr>
          <w:rFonts w:ascii="Arial" w:hAnsi="Arial" w:cs="Arial"/>
          <w:sz w:val="24"/>
          <w:szCs w:val="24"/>
        </w:rPr>
        <w:t xml:space="preserve"> en un primer momento, realizar las diligencias necesarias para requerirle al PRI la ratificación de las candidaturas y en caso de obtener una respuesta afirmativa, tenga por presentadas tales solicitudes</w:t>
      </w:r>
      <w:r>
        <w:rPr>
          <w:rFonts w:ascii="Arial" w:hAnsi="Arial" w:cs="Arial"/>
          <w:sz w:val="24"/>
          <w:szCs w:val="24"/>
        </w:rPr>
        <w:t xml:space="preserve">. </w:t>
      </w:r>
    </w:p>
    <w:p w14:paraId="05E501EC" w14:textId="77777777" w:rsidR="003E5042" w:rsidRDefault="003E5042" w:rsidP="003E5042">
      <w:pPr>
        <w:pStyle w:val="Sinespaciado"/>
      </w:pPr>
    </w:p>
    <w:p w14:paraId="018CD99D" w14:textId="2FDCCC82" w:rsidR="00333121" w:rsidRPr="0066122E" w:rsidRDefault="00333121" w:rsidP="0066122E">
      <w:pPr>
        <w:spacing w:line="360" w:lineRule="auto"/>
        <w:jc w:val="both"/>
        <w:rPr>
          <w:rFonts w:ascii="Arial" w:hAnsi="Arial" w:cs="Arial"/>
          <w:sz w:val="24"/>
          <w:szCs w:val="24"/>
        </w:rPr>
      </w:pPr>
      <w:r>
        <w:rPr>
          <w:rFonts w:ascii="Arial" w:hAnsi="Arial" w:cs="Arial"/>
          <w:sz w:val="24"/>
          <w:szCs w:val="24"/>
        </w:rPr>
        <w:t xml:space="preserve">Asimismo, </w:t>
      </w:r>
      <w:r w:rsidRPr="00333121">
        <w:rPr>
          <w:rFonts w:ascii="Arial" w:hAnsi="Arial" w:cs="Arial"/>
          <w:sz w:val="24"/>
          <w:szCs w:val="24"/>
        </w:rPr>
        <w:t xml:space="preserve">en el supuesto de advertir omisiones o irregularidades en cuanto al incumplimiento de alguno de los requisitos previstos en el marco normativo aplicable, realice las prevenciones que en derecho correspondan, con el propósito de que el partido político tenga la oportunidad de subsanarlas y, a su vez, postular las candidaturas de forma adecuada. </w:t>
      </w:r>
    </w:p>
    <w:p w14:paraId="3A9F2E38" w14:textId="77777777" w:rsidR="00040229" w:rsidRDefault="00040229" w:rsidP="00040229">
      <w:pPr>
        <w:pStyle w:val="Ttulo2"/>
        <w:spacing w:before="0" w:line="360" w:lineRule="auto"/>
        <w:contextualSpacing/>
        <w:jc w:val="center"/>
        <w:rPr>
          <w:rFonts w:ascii="Arial" w:hAnsi="Arial" w:cs="Arial"/>
          <w:color w:val="auto"/>
          <w:sz w:val="24"/>
          <w:szCs w:val="24"/>
          <w:lang w:val="es-ES_tradnl"/>
        </w:rPr>
      </w:pPr>
      <w:bookmarkStart w:id="13" w:name="_Toc65238650"/>
      <w:bookmarkStart w:id="14" w:name="_Toc69207866"/>
      <w:r w:rsidRPr="00054D63">
        <w:rPr>
          <w:rFonts w:ascii="Arial" w:hAnsi="Arial" w:cs="Arial"/>
          <w:color w:val="auto"/>
          <w:sz w:val="24"/>
          <w:szCs w:val="24"/>
          <w:u w:val="single"/>
          <w:lang w:val="es-ES_tradnl"/>
        </w:rPr>
        <w:t>Apartado III.</w:t>
      </w:r>
      <w:r w:rsidRPr="00054D63">
        <w:rPr>
          <w:rFonts w:ascii="Arial" w:hAnsi="Arial" w:cs="Arial"/>
          <w:color w:val="auto"/>
          <w:sz w:val="24"/>
          <w:szCs w:val="24"/>
          <w:lang w:val="es-ES_tradnl"/>
        </w:rPr>
        <w:t xml:space="preserve"> Efectos</w:t>
      </w:r>
      <w:bookmarkEnd w:id="13"/>
      <w:bookmarkEnd w:id="14"/>
    </w:p>
    <w:p w14:paraId="07BCDD1C" w14:textId="77777777" w:rsidR="00040229" w:rsidRPr="00A2740C" w:rsidRDefault="00040229" w:rsidP="00040229">
      <w:pPr>
        <w:rPr>
          <w:lang w:val="es-ES_tradnl"/>
        </w:rPr>
      </w:pPr>
    </w:p>
    <w:p w14:paraId="44B9A683" w14:textId="77777777" w:rsidR="00834A79" w:rsidRDefault="00834A79" w:rsidP="00834A79">
      <w:pPr>
        <w:spacing w:line="360" w:lineRule="auto"/>
        <w:contextualSpacing/>
        <w:jc w:val="both"/>
        <w:rPr>
          <w:rFonts w:ascii="Arial" w:hAnsi="Arial" w:cs="Arial"/>
          <w:sz w:val="24"/>
          <w:szCs w:val="24"/>
          <w:lang w:eastAsia="es-MX"/>
        </w:rPr>
      </w:pPr>
      <w:r>
        <w:rPr>
          <w:rFonts w:ascii="Arial" w:hAnsi="Arial" w:cs="Arial"/>
          <w:sz w:val="24"/>
          <w:szCs w:val="24"/>
          <w:lang w:eastAsia="es-MX"/>
        </w:rPr>
        <w:t xml:space="preserve">Por las consideraciones expuestas, lo procedente es: </w:t>
      </w:r>
    </w:p>
    <w:p w14:paraId="2135C7A2" w14:textId="77777777" w:rsidR="00834A79" w:rsidRDefault="00834A79" w:rsidP="00834A79">
      <w:pPr>
        <w:pStyle w:val="Sinespaciado"/>
      </w:pPr>
    </w:p>
    <w:p w14:paraId="273855BD" w14:textId="77777777" w:rsidR="00834A79" w:rsidRDefault="00834A79" w:rsidP="00834A79">
      <w:pPr>
        <w:spacing w:line="360" w:lineRule="auto"/>
        <w:jc w:val="both"/>
        <w:rPr>
          <w:rFonts w:ascii="Arial" w:hAnsi="Arial" w:cs="Arial"/>
          <w:sz w:val="24"/>
          <w:szCs w:val="24"/>
        </w:rPr>
      </w:pPr>
      <w:r w:rsidRPr="000F72C7">
        <w:rPr>
          <w:rFonts w:ascii="Arial" w:hAnsi="Arial" w:cs="Arial"/>
          <w:b/>
          <w:bCs/>
          <w:sz w:val="24"/>
          <w:szCs w:val="24"/>
        </w:rPr>
        <w:t>1.</w:t>
      </w:r>
      <w:r>
        <w:rPr>
          <w:rFonts w:ascii="Arial" w:hAnsi="Arial" w:cs="Arial"/>
          <w:sz w:val="24"/>
          <w:szCs w:val="24"/>
        </w:rPr>
        <w:t xml:space="preserve"> </w:t>
      </w:r>
      <w:r w:rsidRPr="000F72C7">
        <w:rPr>
          <w:rFonts w:ascii="Arial" w:hAnsi="Arial" w:cs="Arial"/>
          <w:b/>
          <w:bCs/>
          <w:sz w:val="24"/>
          <w:szCs w:val="24"/>
        </w:rPr>
        <w:t>Acreditar</w:t>
      </w:r>
      <w:r>
        <w:rPr>
          <w:rFonts w:ascii="Arial" w:hAnsi="Arial" w:cs="Arial"/>
          <w:sz w:val="24"/>
          <w:szCs w:val="24"/>
        </w:rPr>
        <w:t xml:space="preserve"> la omisión impugnada. </w:t>
      </w:r>
    </w:p>
    <w:p w14:paraId="373DFCDE" w14:textId="77777777" w:rsidR="00834A79" w:rsidRPr="00977F17" w:rsidRDefault="00834A79" w:rsidP="00977F17">
      <w:pPr>
        <w:pStyle w:val="Sinespaciado"/>
      </w:pPr>
    </w:p>
    <w:p w14:paraId="3DF34DB6" w14:textId="77777777" w:rsidR="00977F17" w:rsidRDefault="00834A79" w:rsidP="00834A79">
      <w:pPr>
        <w:spacing w:line="360" w:lineRule="auto"/>
        <w:jc w:val="both"/>
        <w:rPr>
          <w:rFonts w:ascii="Arial" w:hAnsi="Arial" w:cs="Arial"/>
          <w:sz w:val="24"/>
          <w:szCs w:val="24"/>
        </w:rPr>
      </w:pPr>
      <w:r w:rsidRPr="000F72C7">
        <w:rPr>
          <w:rFonts w:ascii="Arial" w:hAnsi="Arial" w:cs="Arial"/>
          <w:b/>
          <w:bCs/>
          <w:sz w:val="24"/>
          <w:szCs w:val="24"/>
        </w:rPr>
        <w:t>2.</w:t>
      </w:r>
      <w:r>
        <w:rPr>
          <w:rFonts w:ascii="Arial" w:hAnsi="Arial" w:cs="Arial"/>
          <w:sz w:val="24"/>
          <w:szCs w:val="24"/>
        </w:rPr>
        <w:t xml:space="preserve"> </w:t>
      </w:r>
      <w:r w:rsidRPr="000F72C7">
        <w:rPr>
          <w:rFonts w:ascii="Arial" w:hAnsi="Arial" w:cs="Arial"/>
          <w:b/>
          <w:bCs/>
          <w:sz w:val="24"/>
          <w:szCs w:val="24"/>
        </w:rPr>
        <w:t xml:space="preserve">Ordenar </w:t>
      </w:r>
      <w:r>
        <w:rPr>
          <w:rFonts w:ascii="Arial" w:hAnsi="Arial" w:cs="Arial"/>
          <w:sz w:val="24"/>
          <w:szCs w:val="24"/>
        </w:rPr>
        <w:t xml:space="preserve">al Consejo General del Instituto local para </w:t>
      </w:r>
      <w:proofErr w:type="gramStart"/>
      <w:r>
        <w:rPr>
          <w:rFonts w:ascii="Arial" w:hAnsi="Arial" w:cs="Arial"/>
          <w:sz w:val="24"/>
          <w:szCs w:val="24"/>
        </w:rPr>
        <w:t>que</w:t>
      </w:r>
      <w:proofErr w:type="gramEnd"/>
      <w:r>
        <w:rPr>
          <w:rFonts w:ascii="Arial" w:hAnsi="Arial" w:cs="Arial"/>
          <w:sz w:val="24"/>
          <w:szCs w:val="24"/>
        </w:rPr>
        <w:t xml:space="preserve"> en el plazo de </w:t>
      </w:r>
      <w:r w:rsidR="00977F17">
        <w:rPr>
          <w:rFonts w:ascii="Arial" w:hAnsi="Arial" w:cs="Arial"/>
          <w:sz w:val="24"/>
          <w:szCs w:val="24"/>
        </w:rPr>
        <w:t>veinticuatro</w:t>
      </w:r>
      <w:r>
        <w:rPr>
          <w:rFonts w:ascii="Arial" w:hAnsi="Arial" w:cs="Arial"/>
          <w:sz w:val="24"/>
          <w:szCs w:val="24"/>
        </w:rPr>
        <w:t xml:space="preserve"> horas, a partir de que se le notifique la presente sentencia y </w:t>
      </w:r>
      <w:r w:rsidRPr="00023790">
        <w:rPr>
          <w:rFonts w:ascii="Arial" w:hAnsi="Arial" w:cs="Arial"/>
          <w:sz w:val="24"/>
          <w:szCs w:val="24"/>
        </w:rPr>
        <w:t>en el ejercicio de sus atribuciones</w:t>
      </w:r>
      <w:r>
        <w:rPr>
          <w:rFonts w:ascii="Arial" w:hAnsi="Arial" w:cs="Arial"/>
          <w:sz w:val="24"/>
          <w:szCs w:val="24"/>
        </w:rPr>
        <w:t>, prevenga al Partido Revolucionario Institucional, a fin de que</w:t>
      </w:r>
      <w:r w:rsidR="00977F17">
        <w:rPr>
          <w:rFonts w:ascii="Arial" w:hAnsi="Arial" w:cs="Arial"/>
          <w:sz w:val="24"/>
          <w:szCs w:val="24"/>
        </w:rPr>
        <w:t xml:space="preserve"> ratifique o niegue la presentación del registro de candidaturas para los cargos municipales en cuestión. </w:t>
      </w:r>
    </w:p>
    <w:p w14:paraId="2391588A" w14:textId="77777777" w:rsidR="00977F17" w:rsidRDefault="00977F17" w:rsidP="00977F17">
      <w:pPr>
        <w:pStyle w:val="Sinespaciado"/>
      </w:pPr>
    </w:p>
    <w:p w14:paraId="601A95E1" w14:textId="1849467B" w:rsidR="00834A79" w:rsidRDefault="00977F17" w:rsidP="00834A79">
      <w:pPr>
        <w:spacing w:line="360" w:lineRule="auto"/>
        <w:jc w:val="both"/>
        <w:rPr>
          <w:rFonts w:ascii="Arial" w:hAnsi="Arial" w:cs="Arial"/>
          <w:sz w:val="24"/>
          <w:szCs w:val="24"/>
        </w:rPr>
      </w:pPr>
      <w:r>
        <w:rPr>
          <w:rFonts w:ascii="Arial" w:hAnsi="Arial" w:cs="Arial"/>
          <w:sz w:val="24"/>
          <w:szCs w:val="24"/>
        </w:rPr>
        <w:t xml:space="preserve">Asimismo, en caso de que ratifique tales registros y, de advertir irregularidades u omisiones en el cumplimiento de requisitos de dichas candidaturas, realice las prevenciones que correspondan, con el propósito de brindar al partido político y a las y los sujetos involucrados la oportunidad de subsanarlos en el plazo de </w:t>
      </w:r>
      <w:r w:rsidR="00834A79">
        <w:rPr>
          <w:rFonts w:ascii="Arial" w:hAnsi="Arial" w:cs="Arial"/>
          <w:sz w:val="24"/>
          <w:szCs w:val="24"/>
        </w:rPr>
        <w:t xml:space="preserve">las cuarenta y ocho horas </w:t>
      </w:r>
      <w:r>
        <w:rPr>
          <w:rFonts w:ascii="Arial" w:hAnsi="Arial" w:cs="Arial"/>
          <w:sz w:val="24"/>
          <w:szCs w:val="24"/>
        </w:rPr>
        <w:t xml:space="preserve">previsto en el Código Electoral. </w:t>
      </w:r>
    </w:p>
    <w:p w14:paraId="61F1106E" w14:textId="77777777" w:rsidR="00834A79" w:rsidRPr="0066122E" w:rsidRDefault="00834A79" w:rsidP="0066122E">
      <w:pPr>
        <w:pStyle w:val="Sinespaciado"/>
      </w:pPr>
    </w:p>
    <w:p w14:paraId="78102F03" w14:textId="2544377D" w:rsidR="00834A79" w:rsidRDefault="00834A79" w:rsidP="00834A79">
      <w:pPr>
        <w:spacing w:line="360" w:lineRule="auto"/>
        <w:contextualSpacing/>
        <w:jc w:val="both"/>
        <w:rPr>
          <w:rFonts w:ascii="Arial" w:hAnsi="Arial" w:cs="Arial"/>
          <w:sz w:val="24"/>
          <w:szCs w:val="24"/>
        </w:rPr>
      </w:pPr>
      <w:r>
        <w:rPr>
          <w:rFonts w:ascii="Arial" w:hAnsi="Arial" w:cs="Arial"/>
          <w:sz w:val="24"/>
          <w:szCs w:val="24"/>
        </w:rPr>
        <w:t xml:space="preserve">Concluido lo anterior, el Consejo General del Instituto deberá </w:t>
      </w:r>
      <w:r w:rsidRPr="00F15C51">
        <w:rPr>
          <w:rFonts w:ascii="Arial" w:hAnsi="Arial" w:cs="Arial"/>
          <w:b/>
          <w:bCs/>
          <w:sz w:val="24"/>
          <w:szCs w:val="24"/>
        </w:rPr>
        <w:t xml:space="preserve">informar </w:t>
      </w:r>
      <w:r>
        <w:rPr>
          <w:rFonts w:ascii="Arial" w:hAnsi="Arial" w:cs="Arial"/>
          <w:sz w:val="24"/>
          <w:szCs w:val="24"/>
        </w:rPr>
        <w:t xml:space="preserve">a este Tribunal el cumplimiento generado y, a su vez, remitir las constancias que lo acrediten. Ello deberá ser atendido en un primer momento a través de la cuenta de correo </w:t>
      </w:r>
      <w:hyperlink r:id="rId8" w:history="1">
        <w:r w:rsidRPr="00783FEE">
          <w:rPr>
            <w:rStyle w:val="Hipervnculo"/>
            <w:rFonts w:ascii="Arial" w:hAnsi="Arial" w:cs="Arial"/>
            <w:i/>
            <w:iCs/>
            <w:sz w:val="24"/>
            <w:szCs w:val="24"/>
          </w:rPr>
          <w:t>cumplimientos@teeags.mx</w:t>
        </w:r>
      </w:hyperlink>
      <w:r w:rsidRPr="00783FEE">
        <w:rPr>
          <w:rFonts w:ascii="Arial" w:hAnsi="Arial" w:cs="Arial"/>
          <w:i/>
          <w:iCs/>
          <w:sz w:val="24"/>
          <w:szCs w:val="24"/>
        </w:rPr>
        <w:t>;</w:t>
      </w:r>
      <w:r w:rsidRPr="00783FEE">
        <w:rPr>
          <w:rFonts w:ascii="Arial" w:hAnsi="Arial" w:cs="Arial"/>
          <w:sz w:val="24"/>
          <w:szCs w:val="24"/>
        </w:rPr>
        <w:t xml:space="preserve"> </w:t>
      </w:r>
      <w:r>
        <w:rPr>
          <w:rFonts w:ascii="Arial" w:hAnsi="Arial" w:cs="Arial"/>
          <w:sz w:val="24"/>
          <w:szCs w:val="24"/>
        </w:rPr>
        <w:t xml:space="preserve">posteriormente, por la vía más rápida, acompañar la documentación en original o bien, copia certificada. </w:t>
      </w:r>
    </w:p>
    <w:p w14:paraId="1FE88B3D" w14:textId="77777777" w:rsidR="00834A79" w:rsidRDefault="00834A79" w:rsidP="00834A79">
      <w:pPr>
        <w:pStyle w:val="Sinespaciado"/>
      </w:pPr>
    </w:p>
    <w:p w14:paraId="25AA896B" w14:textId="797215DC" w:rsidR="00834A79" w:rsidRDefault="00EA17AC" w:rsidP="0066122E">
      <w:pPr>
        <w:spacing w:line="360" w:lineRule="auto"/>
        <w:contextualSpacing/>
        <w:jc w:val="both"/>
        <w:rPr>
          <w:rFonts w:ascii="Arial" w:hAnsi="Arial" w:cs="Arial"/>
          <w:sz w:val="24"/>
          <w:szCs w:val="24"/>
        </w:rPr>
      </w:pPr>
      <w:r>
        <w:rPr>
          <w:rFonts w:ascii="Arial" w:hAnsi="Arial" w:cs="Arial"/>
          <w:b/>
          <w:bCs/>
          <w:sz w:val="24"/>
          <w:szCs w:val="24"/>
        </w:rPr>
        <w:t>3</w:t>
      </w:r>
      <w:r w:rsidR="00834A79" w:rsidRPr="00164FDB">
        <w:rPr>
          <w:rFonts w:ascii="Arial" w:hAnsi="Arial" w:cs="Arial"/>
          <w:b/>
          <w:bCs/>
          <w:sz w:val="24"/>
          <w:szCs w:val="24"/>
        </w:rPr>
        <w:t>.</w:t>
      </w:r>
      <w:r w:rsidR="00834A79">
        <w:rPr>
          <w:rFonts w:ascii="Arial" w:hAnsi="Arial" w:cs="Arial"/>
          <w:sz w:val="24"/>
          <w:szCs w:val="24"/>
        </w:rPr>
        <w:t xml:space="preserve"> </w:t>
      </w:r>
      <w:r w:rsidR="00834A79" w:rsidRPr="00F15C51">
        <w:rPr>
          <w:rFonts w:ascii="Arial" w:hAnsi="Arial" w:cs="Arial"/>
          <w:b/>
          <w:bCs/>
          <w:sz w:val="24"/>
          <w:szCs w:val="24"/>
        </w:rPr>
        <w:t>A</w:t>
      </w:r>
      <w:r w:rsidR="00834A79" w:rsidRPr="000F72C7">
        <w:rPr>
          <w:rFonts w:ascii="Arial" w:hAnsi="Arial" w:cs="Arial"/>
          <w:b/>
          <w:bCs/>
          <w:sz w:val="24"/>
          <w:szCs w:val="24"/>
        </w:rPr>
        <w:t>percibe</w:t>
      </w:r>
      <w:r w:rsidR="00834A79" w:rsidRPr="007F5F0E">
        <w:rPr>
          <w:rFonts w:ascii="Arial" w:hAnsi="Arial" w:cs="Arial"/>
          <w:sz w:val="24"/>
          <w:szCs w:val="24"/>
        </w:rPr>
        <w:t xml:space="preserve"> a la autoridad responsable </w:t>
      </w:r>
      <w:proofErr w:type="gramStart"/>
      <w:r w:rsidR="00834A79" w:rsidRPr="007F5F0E">
        <w:rPr>
          <w:rFonts w:ascii="Arial" w:hAnsi="Arial" w:cs="Arial"/>
          <w:sz w:val="24"/>
          <w:szCs w:val="24"/>
        </w:rPr>
        <w:t>que</w:t>
      </w:r>
      <w:proofErr w:type="gramEnd"/>
      <w:r w:rsidR="00834A79" w:rsidRPr="007F5F0E">
        <w:rPr>
          <w:rFonts w:ascii="Arial" w:hAnsi="Arial" w:cs="Arial"/>
          <w:sz w:val="24"/>
          <w:szCs w:val="24"/>
        </w:rPr>
        <w:t xml:space="preserve"> en caso de no dar cumplimiento a esta resolución en el plazo señalado, se le aplicará alguna de las medidas de previo previstas en el artículo </w:t>
      </w:r>
      <w:r w:rsidR="00834A79">
        <w:rPr>
          <w:rFonts w:ascii="Arial" w:hAnsi="Arial" w:cs="Arial"/>
          <w:sz w:val="24"/>
          <w:szCs w:val="24"/>
        </w:rPr>
        <w:t>328</w:t>
      </w:r>
      <w:r w:rsidR="00834A79" w:rsidRPr="007F5F0E">
        <w:rPr>
          <w:rFonts w:ascii="Arial" w:hAnsi="Arial" w:cs="Arial"/>
          <w:sz w:val="24"/>
          <w:szCs w:val="24"/>
        </w:rPr>
        <w:t xml:space="preserve"> del Código Electoral. </w:t>
      </w:r>
    </w:p>
    <w:p w14:paraId="28BD7EC0" w14:textId="08B45FE6" w:rsidR="008F6B18" w:rsidRDefault="008F6B18" w:rsidP="0066122E">
      <w:pPr>
        <w:spacing w:line="360" w:lineRule="auto"/>
        <w:contextualSpacing/>
        <w:jc w:val="both"/>
        <w:rPr>
          <w:rFonts w:ascii="Arial" w:hAnsi="Arial" w:cs="Arial"/>
          <w:sz w:val="24"/>
          <w:szCs w:val="24"/>
        </w:rPr>
      </w:pPr>
    </w:p>
    <w:p w14:paraId="0ACFAD5C" w14:textId="7F1B0FEE" w:rsidR="008F6B18" w:rsidRDefault="008F6B18" w:rsidP="0066122E">
      <w:pPr>
        <w:spacing w:line="360" w:lineRule="auto"/>
        <w:contextualSpacing/>
        <w:jc w:val="both"/>
        <w:rPr>
          <w:rFonts w:ascii="Arial" w:hAnsi="Arial" w:cs="Arial"/>
          <w:sz w:val="24"/>
          <w:szCs w:val="24"/>
        </w:rPr>
      </w:pPr>
    </w:p>
    <w:p w14:paraId="4C3F08E8" w14:textId="77777777" w:rsidR="008F6B18" w:rsidRPr="0066122E" w:rsidRDefault="008F6B18" w:rsidP="0066122E">
      <w:pPr>
        <w:spacing w:line="360" w:lineRule="auto"/>
        <w:contextualSpacing/>
        <w:jc w:val="both"/>
        <w:rPr>
          <w:rFonts w:ascii="Arial" w:hAnsi="Arial" w:cs="Arial"/>
          <w:sz w:val="24"/>
          <w:szCs w:val="24"/>
        </w:rPr>
      </w:pPr>
    </w:p>
    <w:p w14:paraId="1A668A57" w14:textId="77777777" w:rsidR="00834A79" w:rsidRDefault="00834A79" w:rsidP="00834A79">
      <w:pPr>
        <w:pStyle w:val="Ttulo2"/>
        <w:spacing w:before="0" w:line="360" w:lineRule="auto"/>
        <w:contextualSpacing/>
        <w:jc w:val="center"/>
        <w:rPr>
          <w:rFonts w:ascii="Arial" w:hAnsi="Arial" w:cs="Arial"/>
          <w:color w:val="auto"/>
          <w:sz w:val="24"/>
          <w:szCs w:val="24"/>
          <w:lang w:val="es-ES_tradnl"/>
        </w:rPr>
      </w:pPr>
      <w:bookmarkStart w:id="15" w:name="_Toc68626925"/>
      <w:bookmarkStart w:id="16" w:name="_Toc69207867"/>
      <w:r>
        <w:rPr>
          <w:rFonts w:ascii="Arial" w:hAnsi="Arial" w:cs="Arial"/>
          <w:color w:val="auto"/>
          <w:sz w:val="24"/>
          <w:szCs w:val="24"/>
          <w:lang w:val="es-ES_tradnl"/>
        </w:rPr>
        <w:lastRenderedPageBreak/>
        <w:t>Resuelve:</w:t>
      </w:r>
      <w:bookmarkEnd w:id="15"/>
      <w:bookmarkEnd w:id="16"/>
    </w:p>
    <w:p w14:paraId="6AD5F57C" w14:textId="77777777" w:rsidR="00834A79" w:rsidRPr="00023790" w:rsidRDefault="00834A79" w:rsidP="00834A79">
      <w:pPr>
        <w:rPr>
          <w:lang w:val="es-ES_tradnl"/>
        </w:rPr>
      </w:pPr>
    </w:p>
    <w:p w14:paraId="2D3773A2" w14:textId="77777777" w:rsidR="00834A79" w:rsidRDefault="00834A79" w:rsidP="00834A79">
      <w:pPr>
        <w:spacing w:line="360" w:lineRule="auto"/>
        <w:jc w:val="both"/>
        <w:rPr>
          <w:rFonts w:ascii="Arial" w:hAnsi="Arial" w:cs="Arial"/>
          <w:color w:val="000000"/>
          <w:sz w:val="24"/>
          <w:szCs w:val="24"/>
          <w:lang w:eastAsia="es-MX"/>
        </w:rPr>
      </w:pPr>
      <w:r>
        <w:rPr>
          <w:rFonts w:ascii="Arial" w:eastAsiaTheme="minorHAnsi" w:hAnsi="Arial" w:cs="Arial"/>
          <w:b/>
          <w:bCs/>
          <w:sz w:val="24"/>
          <w:szCs w:val="24"/>
        </w:rPr>
        <w:t xml:space="preserve">Primero. </w:t>
      </w:r>
      <w:r w:rsidRPr="00023790">
        <w:rPr>
          <w:rFonts w:ascii="Arial" w:eastAsiaTheme="minorHAnsi" w:hAnsi="Arial" w:cs="Arial"/>
          <w:sz w:val="24"/>
          <w:szCs w:val="24"/>
        </w:rPr>
        <w:t>Se</w:t>
      </w:r>
      <w:r>
        <w:rPr>
          <w:rFonts w:ascii="Arial" w:eastAsiaTheme="minorHAnsi" w:hAnsi="Arial" w:cs="Arial"/>
          <w:b/>
          <w:bCs/>
          <w:sz w:val="24"/>
          <w:szCs w:val="24"/>
        </w:rPr>
        <w:t xml:space="preserve"> </w:t>
      </w:r>
      <w:r>
        <w:rPr>
          <w:rFonts w:ascii="Arial" w:hAnsi="Arial" w:cs="Arial"/>
          <w:b/>
          <w:bCs/>
          <w:color w:val="000000"/>
          <w:sz w:val="24"/>
          <w:szCs w:val="24"/>
          <w:lang w:eastAsia="es-MX"/>
        </w:rPr>
        <w:t xml:space="preserve">acredita </w:t>
      </w:r>
      <w:r>
        <w:rPr>
          <w:rFonts w:ascii="Arial" w:hAnsi="Arial" w:cs="Arial"/>
          <w:color w:val="000000"/>
          <w:sz w:val="24"/>
          <w:szCs w:val="24"/>
          <w:lang w:eastAsia="es-MX"/>
        </w:rPr>
        <w:t>la omisión impugnada.</w:t>
      </w:r>
    </w:p>
    <w:p w14:paraId="435BE2BF" w14:textId="77777777" w:rsidR="00834A79" w:rsidRDefault="00834A79" w:rsidP="0066122E">
      <w:pPr>
        <w:pStyle w:val="Sinespaciado"/>
        <w:rPr>
          <w:lang w:eastAsia="es-MX"/>
        </w:rPr>
      </w:pPr>
    </w:p>
    <w:p w14:paraId="37168B82" w14:textId="77777777" w:rsidR="00834A79" w:rsidRDefault="00834A79" w:rsidP="00834A79">
      <w:pPr>
        <w:spacing w:line="360" w:lineRule="auto"/>
        <w:jc w:val="both"/>
        <w:rPr>
          <w:rFonts w:ascii="Arial" w:hAnsi="Arial" w:cs="Arial"/>
          <w:color w:val="000000"/>
          <w:sz w:val="24"/>
          <w:szCs w:val="24"/>
          <w:lang w:eastAsia="es-MX"/>
        </w:rPr>
      </w:pPr>
      <w:r w:rsidRPr="00023790">
        <w:rPr>
          <w:rFonts w:ascii="Arial" w:hAnsi="Arial" w:cs="Arial"/>
          <w:b/>
          <w:bCs/>
          <w:color w:val="000000"/>
          <w:sz w:val="24"/>
          <w:szCs w:val="24"/>
          <w:lang w:eastAsia="es-MX"/>
        </w:rPr>
        <w:t xml:space="preserve">Segundo. </w:t>
      </w:r>
      <w:r w:rsidRPr="00023790">
        <w:rPr>
          <w:rFonts w:ascii="Arial" w:hAnsi="Arial" w:cs="Arial"/>
          <w:color w:val="000000"/>
          <w:sz w:val="24"/>
          <w:szCs w:val="24"/>
          <w:lang w:eastAsia="es-MX"/>
        </w:rPr>
        <w:t xml:space="preserve">Se </w:t>
      </w:r>
      <w:r w:rsidRPr="00612F05">
        <w:rPr>
          <w:rFonts w:ascii="Arial" w:hAnsi="Arial" w:cs="Arial"/>
          <w:b/>
          <w:bCs/>
          <w:color w:val="000000"/>
          <w:sz w:val="24"/>
          <w:szCs w:val="24"/>
          <w:lang w:eastAsia="es-MX"/>
        </w:rPr>
        <w:t xml:space="preserve">instruye </w:t>
      </w:r>
      <w:r w:rsidRPr="00023790">
        <w:rPr>
          <w:rFonts w:ascii="Arial" w:hAnsi="Arial" w:cs="Arial"/>
          <w:color w:val="000000"/>
          <w:sz w:val="24"/>
          <w:szCs w:val="24"/>
          <w:lang w:eastAsia="es-MX"/>
        </w:rPr>
        <w:t xml:space="preserve">al </w:t>
      </w:r>
      <w:r>
        <w:rPr>
          <w:rFonts w:ascii="Arial" w:hAnsi="Arial" w:cs="Arial"/>
          <w:color w:val="000000"/>
          <w:sz w:val="24"/>
          <w:szCs w:val="24"/>
          <w:lang w:eastAsia="es-MX"/>
        </w:rPr>
        <w:t xml:space="preserve">Consejo General del IEE para que </w:t>
      </w:r>
      <w:r w:rsidRPr="00023790">
        <w:rPr>
          <w:rFonts w:ascii="Arial" w:hAnsi="Arial" w:cs="Arial"/>
          <w:color w:val="000000"/>
          <w:sz w:val="24"/>
          <w:szCs w:val="24"/>
          <w:lang w:eastAsia="es-MX"/>
        </w:rPr>
        <w:t>proceda en los términos precisados en el apartado de efectos de este fallo.</w:t>
      </w:r>
    </w:p>
    <w:p w14:paraId="76F2D70F" w14:textId="77777777" w:rsidR="00834A79" w:rsidRPr="00C0056D" w:rsidRDefault="00834A79" w:rsidP="00834A79">
      <w:pPr>
        <w:pStyle w:val="Sinespaciado"/>
        <w:rPr>
          <w:lang w:eastAsia="es-MX"/>
        </w:rPr>
      </w:pPr>
    </w:p>
    <w:p w14:paraId="5D315CAC" w14:textId="77777777" w:rsidR="00834A79" w:rsidRDefault="00834A79" w:rsidP="00834A79">
      <w:pPr>
        <w:tabs>
          <w:tab w:val="left" w:pos="0"/>
          <w:tab w:val="left" w:pos="426"/>
        </w:tabs>
        <w:spacing w:line="360" w:lineRule="auto"/>
        <w:jc w:val="both"/>
        <w:rPr>
          <w:rFonts w:ascii="Arial" w:eastAsia="Arial" w:hAnsi="Arial" w:cs="Arial"/>
          <w:color w:val="000000"/>
          <w:sz w:val="23"/>
          <w:szCs w:val="23"/>
        </w:rPr>
      </w:pPr>
      <w:r w:rsidRPr="00083365">
        <w:rPr>
          <w:rFonts w:ascii="Arial" w:eastAsia="Arial" w:hAnsi="Arial" w:cs="Arial"/>
          <w:b/>
          <w:bCs/>
          <w:color w:val="000000"/>
          <w:sz w:val="24"/>
          <w:szCs w:val="24"/>
          <w:u w:color="000000"/>
          <w:bdr w:val="nil"/>
          <w:lang w:val="es-ES_tradnl" w:eastAsia="es-MX"/>
        </w:rPr>
        <w:t>Notifíquese</w:t>
      </w:r>
      <w:r>
        <w:rPr>
          <w:rFonts w:ascii="Arial" w:eastAsia="Arial" w:hAnsi="Arial" w:cs="Arial"/>
          <w:color w:val="000000"/>
          <w:sz w:val="24"/>
          <w:szCs w:val="24"/>
          <w:u w:color="000000"/>
          <w:bdr w:val="nil"/>
          <w:lang w:val="es-ES_tradnl" w:eastAsia="es-MX"/>
        </w:rPr>
        <w:t xml:space="preserve"> conforme a Derecho. </w:t>
      </w:r>
    </w:p>
    <w:p w14:paraId="49BD26FF" w14:textId="77777777" w:rsidR="00834A79" w:rsidRPr="00C0056D" w:rsidRDefault="00834A79" w:rsidP="0066122E">
      <w:pPr>
        <w:pStyle w:val="Sinespaciado"/>
        <w:rPr>
          <w:rFonts w:eastAsia="Arial"/>
          <w:u w:color="000000"/>
          <w:bdr w:val="nil"/>
          <w:lang w:val="es-ES_tradnl" w:eastAsia="es-MX"/>
        </w:rPr>
      </w:pPr>
    </w:p>
    <w:p w14:paraId="788DEFC8" w14:textId="58ADAB89" w:rsidR="00834A79" w:rsidRDefault="00834A79" w:rsidP="00834A79">
      <w:pPr>
        <w:spacing w:line="360" w:lineRule="auto"/>
        <w:jc w:val="both"/>
        <w:rPr>
          <w:rFonts w:ascii="Arial" w:hAnsi="Arial" w:cs="Arial"/>
          <w:bCs/>
          <w:sz w:val="24"/>
          <w:szCs w:val="24"/>
        </w:rPr>
      </w:pPr>
      <w:r w:rsidRPr="00C0056D">
        <w:rPr>
          <w:rFonts w:ascii="Arial" w:hAnsi="Arial" w:cs="Arial"/>
          <w:sz w:val="24"/>
          <w:szCs w:val="24"/>
          <w:lang w:eastAsia="es-MX"/>
        </w:rPr>
        <w:t>Así lo resolvieron, por</w:t>
      </w:r>
      <w:r w:rsidRPr="00C0056D">
        <w:rPr>
          <w:rFonts w:ascii="Arial" w:hAnsi="Arial" w:cs="Arial"/>
          <w:b/>
          <w:bCs/>
          <w:sz w:val="24"/>
          <w:szCs w:val="24"/>
        </w:rPr>
        <w:t xml:space="preserve"> </w:t>
      </w:r>
      <w:r w:rsidRPr="00092DFB">
        <w:rPr>
          <w:rFonts w:ascii="Arial" w:hAnsi="Arial" w:cs="Arial"/>
          <w:sz w:val="24"/>
          <w:szCs w:val="24"/>
        </w:rPr>
        <w:t xml:space="preserve">unanimidad </w:t>
      </w:r>
      <w:r w:rsidRPr="00C0056D">
        <w:rPr>
          <w:rFonts w:ascii="Arial" w:hAnsi="Arial" w:cs="Arial"/>
          <w:sz w:val="24"/>
          <w:szCs w:val="24"/>
        </w:rPr>
        <w:t xml:space="preserve">de votos, </w:t>
      </w:r>
      <w:r w:rsidRPr="00C0056D">
        <w:rPr>
          <w:rFonts w:ascii="Arial" w:hAnsi="Arial" w:cs="Arial"/>
          <w:bCs/>
          <w:sz w:val="24"/>
          <w:szCs w:val="24"/>
        </w:rPr>
        <w:t>las Magistrada</w:t>
      </w:r>
      <w:r>
        <w:rPr>
          <w:rFonts w:ascii="Arial" w:hAnsi="Arial" w:cs="Arial"/>
          <w:bCs/>
          <w:sz w:val="24"/>
          <w:szCs w:val="24"/>
        </w:rPr>
        <w:t>s</w:t>
      </w:r>
      <w:r w:rsidRPr="00C0056D">
        <w:rPr>
          <w:rFonts w:ascii="Arial" w:hAnsi="Arial" w:cs="Arial"/>
          <w:bCs/>
          <w:sz w:val="24"/>
          <w:szCs w:val="24"/>
        </w:rPr>
        <w:t xml:space="preserve"> y el Magistrados del Tribunal Electoral del Estado de Aguascalientes</w:t>
      </w:r>
      <w:r w:rsidRPr="00C0056D">
        <w:rPr>
          <w:rFonts w:ascii="Arial" w:hAnsi="Arial" w:cs="Arial"/>
          <w:sz w:val="24"/>
          <w:szCs w:val="24"/>
        </w:rPr>
        <w:t xml:space="preserve">, </w:t>
      </w:r>
      <w:r w:rsidRPr="00C0056D">
        <w:rPr>
          <w:rFonts w:ascii="Arial" w:hAnsi="Arial" w:cs="Arial"/>
          <w:bCs/>
          <w:sz w:val="24"/>
          <w:szCs w:val="24"/>
        </w:rPr>
        <w:t>ante el Secretario General de Acuerdos que autoriza y da fe.</w:t>
      </w:r>
    </w:p>
    <w:p w14:paraId="199A83C2" w14:textId="5968B594" w:rsidR="008F6B18" w:rsidRDefault="008F6B18" w:rsidP="00834A79">
      <w:pPr>
        <w:spacing w:line="360" w:lineRule="auto"/>
        <w:jc w:val="both"/>
        <w:rPr>
          <w:rFonts w:ascii="Arial" w:hAnsi="Arial" w:cs="Arial"/>
          <w:bCs/>
          <w:sz w:val="24"/>
          <w:szCs w:val="24"/>
        </w:rPr>
      </w:pPr>
    </w:p>
    <w:p w14:paraId="210AC7A2" w14:textId="4B369A60" w:rsidR="008F6B18" w:rsidRPr="00C0056D" w:rsidRDefault="008F6B18" w:rsidP="00834A79">
      <w:pPr>
        <w:spacing w:line="360" w:lineRule="auto"/>
        <w:jc w:val="both"/>
        <w:rPr>
          <w:rFonts w:ascii="Arial" w:hAnsi="Arial" w:cs="Arial"/>
          <w:bCs/>
          <w:sz w:val="24"/>
          <w:szCs w:val="24"/>
        </w:rPr>
      </w:pPr>
    </w:p>
    <w:tbl>
      <w:tblPr>
        <w:tblW w:w="8175" w:type="dxa"/>
        <w:jc w:val="center"/>
        <w:tblLayout w:type="fixed"/>
        <w:tblLook w:val="04A0" w:firstRow="1" w:lastRow="0" w:firstColumn="1" w:lastColumn="0" w:noHBand="0" w:noVBand="1"/>
      </w:tblPr>
      <w:tblGrid>
        <w:gridCol w:w="4063"/>
        <w:gridCol w:w="4112"/>
      </w:tblGrid>
      <w:tr w:rsidR="00667675" w:rsidRPr="005C7ACD" w14:paraId="0211FD11" w14:textId="77777777" w:rsidTr="00667675">
        <w:trPr>
          <w:trHeight w:val="1093"/>
          <w:jc w:val="center"/>
        </w:trPr>
        <w:tc>
          <w:tcPr>
            <w:tcW w:w="8175" w:type="dxa"/>
            <w:gridSpan w:val="2"/>
          </w:tcPr>
          <w:bookmarkEnd w:id="4"/>
          <w:bookmarkEnd w:id="8"/>
          <w:p w14:paraId="1626B7BE" w14:textId="47F5B5AB" w:rsidR="00667675" w:rsidRDefault="00667675" w:rsidP="0066122E">
            <w:pPr>
              <w:pStyle w:val="NormalWeb"/>
              <w:spacing w:before="0" w:beforeAutospacing="0" w:after="0" w:afterAutospacing="0" w:line="360" w:lineRule="auto"/>
              <w:ind w:right="49"/>
              <w:contextualSpacing/>
              <w:mirrorIndents/>
              <w:jc w:val="center"/>
              <w:rPr>
                <w:rFonts w:ascii="Arial" w:hAnsi="Arial" w:cs="Arial"/>
                <w:b/>
                <w:bCs/>
                <w:lang w:val="es-ES" w:eastAsia="en-US"/>
              </w:rPr>
            </w:pPr>
            <w:r w:rsidRPr="005C7ACD">
              <w:rPr>
                <w:rFonts w:ascii="Arial" w:hAnsi="Arial" w:cs="Arial"/>
                <w:b/>
                <w:bCs/>
                <w:lang w:val="es-ES" w:eastAsia="en-US"/>
              </w:rPr>
              <w:t>MAGISTRADA PRESIDENTA</w:t>
            </w:r>
          </w:p>
          <w:p w14:paraId="2253F3DE" w14:textId="45114142" w:rsidR="008F6B18" w:rsidRPr="005C7ACD" w:rsidRDefault="008F6B18" w:rsidP="0066122E">
            <w:pPr>
              <w:pStyle w:val="NormalWeb"/>
              <w:spacing w:before="0" w:beforeAutospacing="0" w:after="0" w:afterAutospacing="0" w:line="360" w:lineRule="auto"/>
              <w:ind w:right="49"/>
              <w:contextualSpacing/>
              <w:mirrorIndents/>
              <w:jc w:val="center"/>
              <w:rPr>
                <w:rFonts w:ascii="Arial" w:hAnsi="Arial" w:cs="Arial"/>
                <w:b/>
                <w:bCs/>
                <w:lang w:val="es-ES" w:eastAsia="en-US"/>
              </w:rPr>
            </w:pPr>
          </w:p>
          <w:p w14:paraId="30B61A93" w14:textId="4B73FF23" w:rsidR="00B907C5" w:rsidRPr="005C7ACD" w:rsidRDefault="00667675" w:rsidP="0066122E">
            <w:pPr>
              <w:pStyle w:val="NormalWeb"/>
              <w:spacing w:before="0" w:beforeAutospacing="0" w:after="0" w:afterAutospacing="0" w:line="360" w:lineRule="auto"/>
              <w:ind w:right="49"/>
              <w:contextualSpacing/>
              <w:mirrorIndents/>
              <w:jc w:val="center"/>
              <w:rPr>
                <w:rFonts w:ascii="Arial" w:hAnsi="Arial" w:cs="Arial"/>
                <w:b/>
                <w:bCs/>
                <w:lang w:val="es-ES" w:eastAsia="en-US"/>
              </w:rPr>
            </w:pPr>
            <w:r w:rsidRPr="005C7ACD">
              <w:rPr>
                <w:rFonts w:ascii="Arial" w:hAnsi="Arial" w:cs="Arial"/>
                <w:b/>
                <w:bCs/>
                <w:lang w:val="es-ES" w:eastAsia="en-US"/>
              </w:rPr>
              <w:t xml:space="preserve">CLAUDIA ELOISA DÍAZ DE LEÓN GONZÁLEZ </w:t>
            </w:r>
          </w:p>
          <w:p w14:paraId="72D449B0" w14:textId="5693225F" w:rsidR="00500D98" w:rsidRDefault="00500D98" w:rsidP="0066122E">
            <w:pPr>
              <w:pStyle w:val="Sinespaciado"/>
              <w:rPr>
                <w:lang w:val="es-ES"/>
              </w:rPr>
            </w:pPr>
          </w:p>
          <w:p w14:paraId="22777FCF" w14:textId="77777777" w:rsidR="008F6B18" w:rsidRDefault="008F6B18" w:rsidP="0066122E">
            <w:pPr>
              <w:pStyle w:val="Sinespaciado"/>
              <w:rPr>
                <w:lang w:val="es-ES"/>
              </w:rPr>
            </w:pPr>
          </w:p>
          <w:p w14:paraId="2F76F7ED" w14:textId="14DF1690" w:rsidR="008F6B18" w:rsidRPr="005C7ACD" w:rsidRDefault="008F6B18" w:rsidP="0066122E">
            <w:pPr>
              <w:pStyle w:val="Sinespaciado"/>
              <w:rPr>
                <w:lang w:val="es-ES"/>
              </w:rPr>
            </w:pPr>
          </w:p>
        </w:tc>
      </w:tr>
      <w:tr w:rsidR="00667675" w:rsidRPr="005C7ACD" w14:paraId="67E0A0B5" w14:textId="77777777" w:rsidTr="00B907C5">
        <w:trPr>
          <w:trHeight w:val="1437"/>
          <w:jc w:val="center"/>
        </w:trPr>
        <w:tc>
          <w:tcPr>
            <w:tcW w:w="4063" w:type="dxa"/>
          </w:tcPr>
          <w:p w14:paraId="2E7E8672" w14:textId="38473E1C" w:rsidR="001F4FE4" w:rsidRDefault="00667675" w:rsidP="0066122E">
            <w:pPr>
              <w:pStyle w:val="NormalWeb"/>
              <w:spacing w:before="0" w:beforeAutospacing="0" w:after="0" w:afterAutospacing="0" w:line="360" w:lineRule="auto"/>
              <w:ind w:right="49"/>
              <w:contextualSpacing/>
              <w:mirrorIndents/>
              <w:jc w:val="center"/>
              <w:rPr>
                <w:rFonts w:ascii="Arial" w:hAnsi="Arial" w:cs="Arial"/>
                <w:b/>
                <w:bCs/>
                <w:lang w:eastAsia="en-US"/>
              </w:rPr>
            </w:pPr>
            <w:r w:rsidRPr="005C7ACD">
              <w:rPr>
                <w:rFonts w:ascii="Arial" w:hAnsi="Arial" w:cs="Arial"/>
                <w:b/>
                <w:bCs/>
                <w:lang w:eastAsia="en-US"/>
              </w:rPr>
              <w:t>MAGISTRADA</w:t>
            </w:r>
          </w:p>
          <w:p w14:paraId="24A7C6C3" w14:textId="3CE3FCFF" w:rsidR="0066122E" w:rsidRPr="005C7ACD" w:rsidRDefault="0066122E" w:rsidP="0066122E">
            <w:pPr>
              <w:pStyle w:val="NormalWeb"/>
              <w:spacing w:before="0" w:beforeAutospacing="0" w:after="0" w:afterAutospacing="0" w:line="360" w:lineRule="auto"/>
              <w:ind w:right="49"/>
              <w:contextualSpacing/>
              <w:mirrorIndents/>
              <w:jc w:val="center"/>
              <w:rPr>
                <w:rFonts w:ascii="Arial" w:hAnsi="Arial" w:cs="Arial"/>
                <w:b/>
                <w:bCs/>
                <w:lang w:eastAsia="en-US"/>
              </w:rPr>
            </w:pPr>
          </w:p>
          <w:p w14:paraId="06EEC3DB" w14:textId="77777777" w:rsidR="00667675" w:rsidRPr="005C7ACD" w:rsidRDefault="00667675" w:rsidP="005C7ACD">
            <w:pPr>
              <w:pStyle w:val="NormalWeb"/>
              <w:spacing w:before="0" w:beforeAutospacing="0" w:after="0" w:afterAutospacing="0" w:line="360" w:lineRule="auto"/>
              <w:ind w:right="49"/>
              <w:contextualSpacing/>
              <w:mirrorIndents/>
              <w:jc w:val="center"/>
              <w:rPr>
                <w:rFonts w:ascii="Arial" w:hAnsi="Arial" w:cs="Arial"/>
                <w:b/>
                <w:bCs/>
                <w:lang w:eastAsia="en-US"/>
              </w:rPr>
            </w:pPr>
            <w:r w:rsidRPr="005C7ACD">
              <w:rPr>
                <w:rFonts w:ascii="Arial" w:hAnsi="Arial" w:cs="Arial"/>
                <w:b/>
                <w:bCs/>
                <w:lang w:eastAsia="en-US"/>
              </w:rPr>
              <w:t xml:space="preserve">LAURA HORTENSIA </w:t>
            </w:r>
          </w:p>
          <w:p w14:paraId="10DC61A8" w14:textId="2A78AEFE" w:rsidR="00667675" w:rsidRPr="005C7ACD" w:rsidRDefault="00667675" w:rsidP="005C7ACD">
            <w:pPr>
              <w:pStyle w:val="NormalWeb"/>
              <w:spacing w:before="0" w:beforeAutospacing="0" w:after="0" w:afterAutospacing="0" w:line="360" w:lineRule="auto"/>
              <w:ind w:right="49"/>
              <w:contextualSpacing/>
              <w:mirrorIndents/>
              <w:jc w:val="center"/>
              <w:rPr>
                <w:rFonts w:ascii="Arial" w:hAnsi="Arial" w:cs="Arial"/>
                <w:b/>
                <w:bCs/>
                <w:lang w:eastAsia="en-US"/>
              </w:rPr>
            </w:pPr>
            <w:r w:rsidRPr="005C7ACD">
              <w:rPr>
                <w:rFonts w:ascii="Arial" w:hAnsi="Arial" w:cs="Arial"/>
                <w:b/>
                <w:bCs/>
                <w:lang w:eastAsia="en-US"/>
              </w:rPr>
              <w:t>LLAMAS HE</w:t>
            </w:r>
            <w:r w:rsidR="0066122E">
              <w:rPr>
                <w:rFonts w:ascii="Arial" w:hAnsi="Arial" w:cs="Arial"/>
                <w:b/>
                <w:bCs/>
                <w:lang w:eastAsia="en-US"/>
              </w:rPr>
              <w:t>R</w:t>
            </w:r>
            <w:r w:rsidRPr="005C7ACD">
              <w:rPr>
                <w:rFonts w:ascii="Arial" w:hAnsi="Arial" w:cs="Arial"/>
                <w:b/>
                <w:bCs/>
                <w:lang w:eastAsia="en-US"/>
              </w:rPr>
              <w:t>NÁNDE</w:t>
            </w:r>
            <w:r w:rsidR="00A76DFE" w:rsidRPr="005C7ACD">
              <w:rPr>
                <w:rFonts w:ascii="Arial" w:hAnsi="Arial" w:cs="Arial"/>
                <w:b/>
                <w:bCs/>
                <w:lang w:eastAsia="en-US"/>
              </w:rPr>
              <w:t>Z</w:t>
            </w:r>
          </w:p>
        </w:tc>
        <w:tc>
          <w:tcPr>
            <w:tcW w:w="4112" w:type="dxa"/>
          </w:tcPr>
          <w:p w14:paraId="69237ABD" w14:textId="20267B9C" w:rsidR="00667675" w:rsidRDefault="00667675" w:rsidP="0066122E">
            <w:pPr>
              <w:pStyle w:val="NormalWeb"/>
              <w:spacing w:before="0" w:beforeAutospacing="0" w:after="0" w:afterAutospacing="0" w:line="360" w:lineRule="auto"/>
              <w:ind w:right="49"/>
              <w:contextualSpacing/>
              <w:mirrorIndents/>
              <w:jc w:val="center"/>
              <w:rPr>
                <w:rFonts w:ascii="Arial" w:hAnsi="Arial" w:cs="Arial"/>
                <w:b/>
                <w:bCs/>
                <w:lang w:eastAsia="en-US"/>
              </w:rPr>
            </w:pPr>
            <w:r w:rsidRPr="005C7ACD">
              <w:rPr>
                <w:rFonts w:ascii="Arial" w:hAnsi="Arial" w:cs="Arial"/>
                <w:b/>
                <w:bCs/>
                <w:lang w:eastAsia="en-US"/>
              </w:rPr>
              <w:t>MAGISTRADO</w:t>
            </w:r>
          </w:p>
          <w:p w14:paraId="155DAC2F" w14:textId="1AE30E52" w:rsidR="0066122E" w:rsidRPr="005C7ACD" w:rsidRDefault="0066122E" w:rsidP="0066122E">
            <w:pPr>
              <w:pStyle w:val="NormalWeb"/>
              <w:spacing w:before="0" w:beforeAutospacing="0" w:after="0" w:afterAutospacing="0" w:line="360" w:lineRule="auto"/>
              <w:ind w:right="49"/>
              <w:contextualSpacing/>
              <w:mirrorIndents/>
              <w:jc w:val="center"/>
              <w:rPr>
                <w:rFonts w:ascii="Arial" w:hAnsi="Arial" w:cs="Arial"/>
                <w:b/>
                <w:bCs/>
                <w:lang w:eastAsia="en-US"/>
              </w:rPr>
            </w:pPr>
          </w:p>
          <w:p w14:paraId="5A075F52" w14:textId="19B9651A" w:rsidR="00BF7BFF" w:rsidRPr="005C7ACD" w:rsidRDefault="00667675" w:rsidP="005C7ACD">
            <w:pPr>
              <w:pStyle w:val="NormalWeb"/>
              <w:spacing w:before="0" w:beforeAutospacing="0" w:after="0" w:afterAutospacing="0" w:line="360" w:lineRule="auto"/>
              <w:ind w:right="49"/>
              <w:contextualSpacing/>
              <w:mirrorIndents/>
              <w:jc w:val="center"/>
              <w:rPr>
                <w:rFonts w:ascii="Arial" w:hAnsi="Arial" w:cs="Arial"/>
                <w:b/>
                <w:bCs/>
                <w:lang w:eastAsia="en-US"/>
              </w:rPr>
            </w:pPr>
            <w:r w:rsidRPr="005C7ACD">
              <w:rPr>
                <w:rFonts w:ascii="Arial" w:hAnsi="Arial" w:cs="Arial"/>
                <w:b/>
                <w:bCs/>
                <w:lang w:eastAsia="en-US"/>
              </w:rPr>
              <w:t>HÉCTOR SALVADOR HERNÁNDEZ GALLEGOS</w:t>
            </w:r>
          </w:p>
        </w:tc>
      </w:tr>
      <w:tr w:rsidR="00667675" w:rsidRPr="005C7ACD" w14:paraId="02C4A8FE" w14:textId="77777777" w:rsidTr="00667675">
        <w:trPr>
          <w:trHeight w:val="853"/>
          <w:jc w:val="center"/>
        </w:trPr>
        <w:tc>
          <w:tcPr>
            <w:tcW w:w="8175" w:type="dxa"/>
            <w:gridSpan w:val="2"/>
          </w:tcPr>
          <w:p w14:paraId="3899AE1D" w14:textId="7F60D56D" w:rsidR="00500D98" w:rsidRDefault="00500D98" w:rsidP="0066122E">
            <w:pPr>
              <w:pStyle w:val="NormalWeb"/>
              <w:spacing w:before="0" w:beforeAutospacing="0" w:after="0" w:afterAutospacing="0"/>
              <w:ind w:right="49"/>
              <w:contextualSpacing/>
              <w:mirrorIndents/>
              <w:rPr>
                <w:rFonts w:ascii="Arial" w:hAnsi="Arial" w:cs="Arial"/>
                <w:b/>
                <w:bCs/>
                <w:lang w:eastAsia="en-US"/>
              </w:rPr>
            </w:pPr>
          </w:p>
          <w:p w14:paraId="49F6A35A" w14:textId="303C5DAA" w:rsidR="008F6B18" w:rsidRDefault="008F6B18" w:rsidP="0066122E">
            <w:pPr>
              <w:pStyle w:val="NormalWeb"/>
              <w:spacing w:before="0" w:beforeAutospacing="0" w:after="0" w:afterAutospacing="0"/>
              <w:ind w:right="49"/>
              <w:contextualSpacing/>
              <w:mirrorIndents/>
              <w:rPr>
                <w:rFonts w:ascii="Arial" w:hAnsi="Arial" w:cs="Arial"/>
                <w:b/>
                <w:bCs/>
                <w:lang w:eastAsia="en-US"/>
              </w:rPr>
            </w:pPr>
          </w:p>
          <w:p w14:paraId="06468FF7" w14:textId="77777777" w:rsidR="008F6B18" w:rsidRPr="005C7ACD" w:rsidRDefault="008F6B18" w:rsidP="0066122E">
            <w:pPr>
              <w:pStyle w:val="NormalWeb"/>
              <w:spacing w:before="0" w:beforeAutospacing="0" w:after="0" w:afterAutospacing="0"/>
              <w:ind w:right="49"/>
              <w:contextualSpacing/>
              <w:mirrorIndents/>
              <w:rPr>
                <w:rFonts w:ascii="Arial" w:hAnsi="Arial" w:cs="Arial"/>
                <w:b/>
                <w:bCs/>
                <w:lang w:eastAsia="en-US"/>
              </w:rPr>
            </w:pPr>
          </w:p>
          <w:p w14:paraId="777993E4" w14:textId="77777777" w:rsidR="0066122E" w:rsidRDefault="00667675" w:rsidP="0066122E">
            <w:pPr>
              <w:pStyle w:val="NormalWeb"/>
              <w:spacing w:before="0" w:beforeAutospacing="0" w:after="0" w:afterAutospacing="0"/>
              <w:ind w:right="49"/>
              <w:contextualSpacing/>
              <w:mirrorIndents/>
              <w:jc w:val="center"/>
              <w:rPr>
                <w:rFonts w:ascii="Arial" w:hAnsi="Arial" w:cs="Arial"/>
                <w:b/>
                <w:bCs/>
                <w:lang w:eastAsia="en-US"/>
              </w:rPr>
            </w:pPr>
            <w:r w:rsidRPr="005C7ACD">
              <w:rPr>
                <w:rFonts w:ascii="Arial" w:hAnsi="Arial" w:cs="Arial"/>
                <w:b/>
                <w:bCs/>
                <w:lang w:eastAsia="en-US"/>
              </w:rPr>
              <w:t xml:space="preserve">SECRETARIO GENERAL DE ACUERDOS </w:t>
            </w:r>
          </w:p>
          <w:p w14:paraId="377A1B12" w14:textId="5C0DA4A9" w:rsidR="0066122E" w:rsidRDefault="0066122E" w:rsidP="0066122E">
            <w:pPr>
              <w:pStyle w:val="NormalWeb"/>
              <w:spacing w:before="0" w:beforeAutospacing="0" w:after="0" w:afterAutospacing="0"/>
              <w:ind w:right="49"/>
              <w:contextualSpacing/>
              <w:mirrorIndents/>
              <w:jc w:val="center"/>
              <w:rPr>
                <w:rFonts w:ascii="Arial" w:hAnsi="Arial" w:cs="Arial"/>
                <w:b/>
                <w:bCs/>
                <w:lang w:eastAsia="en-US"/>
              </w:rPr>
            </w:pPr>
          </w:p>
          <w:p w14:paraId="1272CE80" w14:textId="179DBD7B" w:rsidR="008F6B18" w:rsidRDefault="008F6B18" w:rsidP="0066122E">
            <w:pPr>
              <w:pStyle w:val="NormalWeb"/>
              <w:spacing w:before="0" w:beforeAutospacing="0" w:after="0" w:afterAutospacing="0"/>
              <w:ind w:right="49"/>
              <w:contextualSpacing/>
              <w:mirrorIndents/>
              <w:jc w:val="center"/>
              <w:rPr>
                <w:rFonts w:ascii="Arial" w:hAnsi="Arial" w:cs="Arial"/>
                <w:b/>
                <w:bCs/>
                <w:lang w:eastAsia="en-US"/>
              </w:rPr>
            </w:pPr>
          </w:p>
          <w:p w14:paraId="3DE484BA" w14:textId="0E2B8AD7" w:rsidR="00667675" w:rsidRPr="005C7ACD" w:rsidRDefault="00667675" w:rsidP="0066122E">
            <w:pPr>
              <w:pStyle w:val="NormalWeb"/>
              <w:spacing w:before="0" w:beforeAutospacing="0" w:after="0" w:afterAutospacing="0"/>
              <w:ind w:right="49"/>
              <w:contextualSpacing/>
              <w:mirrorIndents/>
              <w:jc w:val="center"/>
              <w:rPr>
                <w:rFonts w:ascii="Arial" w:hAnsi="Arial" w:cs="Arial"/>
                <w:b/>
                <w:bCs/>
                <w:lang w:val="es-ES" w:eastAsia="en-US"/>
              </w:rPr>
            </w:pPr>
            <w:r w:rsidRPr="005C7ACD">
              <w:rPr>
                <w:rFonts w:ascii="Arial" w:hAnsi="Arial" w:cs="Arial"/>
                <w:b/>
                <w:bCs/>
                <w:lang w:val="es-ES" w:eastAsia="en-US"/>
              </w:rPr>
              <w:t>JESÚS OCIEL BAENA SAUCEDO</w:t>
            </w:r>
          </w:p>
        </w:tc>
      </w:tr>
    </w:tbl>
    <w:p w14:paraId="21DDC9DC" w14:textId="0478902F" w:rsidR="006839F5" w:rsidRPr="005C7ACD" w:rsidRDefault="006839F5" w:rsidP="00783FEE">
      <w:pPr>
        <w:spacing w:line="360" w:lineRule="auto"/>
        <w:rPr>
          <w:rFonts w:ascii="Arial" w:hAnsi="Arial" w:cs="Arial"/>
          <w:sz w:val="24"/>
          <w:szCs w:val="24"/>
        </w:rPr>
      </w:pPr>
    </w:p>
    <w:sectPr w:rsidR="006839F5" w:rsidRPr="005C7ACD" w:rsidSect="00B4455F">
      <w:headerReference w:type="even" r:id="rId9"/>
      <w:headerReference w:type="default" r:id="rId10"/>
      <w:footerReference w:type="even" r:id="rId11"/>
      <w:footerReference w:type="default" r:id="rId12"/>
      <w:headerReference w:type="first" r:id="rId13"/>
      <w:footerReference w:type="first" r:id="rId14"/>
      <w:pgSz w:w="12240" w:h="20160" w:code="5"/>
      <w:pgMar w:top="2268" w:right="1134"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168C0" w14:textId="77777777" w:rsidR="00537D59" w:rsidRDefault="00537D59" w:rsidP="0018649D">
      <w:r>
        <w:separator/>
      </w:r>
    </w:p>
  </w:endnote>
  <w:endnote w:type="continuationSeparator" w:id="0">
    <w:p w14:paraId="520706E9" w14:textId="77777777" w:rsidR="00537D59" w:rsidRDefault="00537D59" w:rsidP="0018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E7DDD" w14:textId="77777777" w:rsidR="007C198E" w:rsidRDefault="007C198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679E8" w14:textId="77777777" w:rsidR="007C198E" w:rsidRDefault="007C198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285A" w14:textId="77777777" w:rsidR="007C198E" w:rsidRDefault="007C19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2B995" w14:textId="77777777" w:rsidR="00537D59" w:rsidRDefault="00537D59" w:rsidP="0018649D">
      <w:r>
        <w:separator/>
      </w:r>
    </w:p>
  </w:footnote>
  <w:footnote w:type="continuationSeparator" w:id="0">
    <w:p w14:paraId="2C5C3FAB" w14:textId="77777777" w:rsidR="00537D59" w:rsidRDefault="00537D59" w:rsidP="0018649D">
      <w:r>
        <w:continuationSeparator/>
      </w:r>
    </w:p>
  </w:footnote>
  <w:footnote w:id="1">
    <w:p w14:paraId="2F4170FE" w14:textId="77777777" w:rsidR="0030607A" w:rsidRPr="0002272B" w:rsidRDefault="0030607A" w:rsidP="0030607A">
      <w:pPr>
        <w:pStyle w:val="Textonotapie"/>
        <w:rPr>
          <w:rFonts w:ascii="Arial" w:hAnsi="Arial" w:cs="Arial"/>
          <w:lang w:val="es-ES"/>
        </w:rPr>
      </w:pPr>
      <w:r w:rsidRPr="0002272B">
        <w:rPr>
          <w:rStyle w:val="Refdenotaalpie"/>
          <w:rFonts w:ascii="Arial" w:hAnsi="Arial" w:cs="Arial"/>
        </w:rPr>
        <w:footnoteRef/>
      </w:r>
      <w:r w:rsidRPr="0002272B">
        <w:rPr>
          <w:rFonts w:ascii="Arial" w:hAnsi="Arial" w:cs="Arial"/>
        </w:rPr>
        <w:t xml:space="preserve"> </w:t>
      </w:r>
      <w:r w:rsidRPr="0002272B">
        <w:rPr>
          <w:rFonts w:ascii="Arial" w:hAnsi="Arial" w:cs="Arial"/>
          <w:lang w:val="es-ES"/>
        </w:rPr>
        <w:t>Encargado de despacho de la secretaría de estudio de la ponencia II.</w:t>
      </w:r>
    </w:p>
  </w:footnote>
  <w:footnote w:id="2">
    <w:p w14:paraId="38BE50C7" w14:textId="77777777" w:rsidR="006623E4" w:rsidRPr="00C0056D" w:rsidRDefault="006623E4" w:rsidP="00054D63">
      <w:pPr>
        <w:pStyle w:val="Textonotapie"/>
        <w:rPr>
          <w:rFonts w:ascii="Arial" w:hAnsi="Arial" w:cs="Arial"/>
        </w:rPr>
      </w:pPr>
      <w:r w:rsidRPr="006150D4">
        <w:rPr>
          <w:rStyle w:val="Refdenotaalpie"/>
          <w:rFonts w:ascii="Arial" w:hAnsi="Arial" w:cs="Arial"/>
        </w:rPr>
        <w:footnoteRef/>
      </w:r>
      <w:r w:rsidRPr="006150D4">
        <w:rPr>
          <w:rFonts w:ascii="Arial" w:hAnsi="Arial" w:cs="Arial"/>
        </w:rPr>
        <w:t xml:space="preserve"> Todas las fechas corresponden al 2021, salvo precisión en contrario.</w:t>
      </w:r>
    </w:p>
  </w:footnote>
  <w:footnote w:id="3">
    <w:p w14:paraId="70F1ADA7" w14:textId="77777777" w:rsidR="00DA637E" w:rsidRPr="002A5204" w:rsidRDefault="00DA637E" w:rsidP="00DA637E">
      <w:pPr>
        <w:pStyle w:val="Textonotapie"/>
        <w:jc w:val="both"/>
        <w:rPr>
          <w:rFonts w:ascii="Arial" w:hAnsi="Arial" w:cs="Arial"/>
        </w:rPr>
      </w:pPr>
      <w:r w:rsidRPr="003C575B">
        <w:rPr>
          <w:rStyle w:val="Refdenotaalpie"/>
          <w:rFonts w:ascii="Arial" w:hAnsi="Arial" w:cs="Arial"/>
        </w:rPr>
        <w:footnoteRef/>
      </w:r>
      <w:r w:rsidRPr="003C575B">
        <w:rPr>
          <w:rFonts w:ascii="Arial" w:hAnsi="Arial" w:cs="Arial"/>
        </w:rPr>
        <w:t xml:space="preserve"> Jurisprudencia 41/2002, de rubro: </w:t>
      </w:r>
      <w:r w:rsidRPr="003C575B">
        <w:rPr>
          <w:rFonts w:ascii="Arial" w:hAnsi="Arial" w:cs="Arial"/>
          <w:color w:val="000000"/>
          <w:shd w:val="clear" w:color="auto" w:fill="FFFFFF"/>
        </w:rPr>
        <w:t>OMISIONES EN MATERIA ELECTORAL. SON IMPUGNABLES.</w:t>
      </w:r>
      <w:r w:rsidRPr="003C575B">
        <w:rPr>
          <w:rFonts w:ascii="Arial" w:hAnsi="Arial" w:cs="Arial"/>
          <w:b/>
          <w:bCs/>
          <w:color w:val="000000"/>
          <w:shd w:val="clear" w:color="auto" w:fill="FFFFFF"/>
        </w:rPr>
        <w:t xml:space="preserve"> </w:t>
      </w:r>
      <w:r>
        <w:rPr>
          <w:rFonts w:ascii="Arial" w:hAnsi="Arial" w:cs="Arial"/>
          <w:color w:val="000000"/>
          <w:shd w:val="clear" w:color="auto" w:fill="FFFFFF"/>
        </w:rPr>
        <w:t xml:space="preserve">Disponible para su consulta en la URL: </w:t>
      </w:r>
      <w:hyperlink r:id="rId1" w:history="1">
        <w:r w:rsidRPr="0093096E">
          <w:rPr>
            <w:rStyle w:val="Hipervnculo"/>
            <w:rFonts w:ascii="Arial" w:hAnsi="Arial" w:cs="Arial"/>
            <w:shd w:val="clear" w:color="auto" w:fill="FFFFFF"/>
          </w:rPr>
          <w:t>https://www.te.gob.mx/IUSEapp/tesisjur.aspx?idtesis=41/2002&amp;tpoBusqueda=S&amp;sWord=41/2002</w:t>
        </w:r>
      </w:hyperlink>
      <w:r>
        <w:rPr>
          <w:rFonts w:ascii="Arial" w:hAnsi="Arial" w:cs="Arial"/>
          <w:color w:val="000000"/>
          <w:shd w:val="clear" w:color="auto" w:fill="FFFFFF"/>
        </w:rPr>
        <w:t xml:space="preserve"> </w:t>
      </w:r>
    </w:p>
  </w:footnote>
  <w:footnote w:id="4">
    <w:p w14:paraId="7D830D49" w14:textId="77777777" w:rsidR="00834A79" w:rsidRPr="00AF3C20" w:rsidRDefault="00834A79" w:rsidP="00AF3C20">
      <w:pPr>
        <w:pStyle w:val="Textonotapie"/>
        <w:jc w:val="both"/>
        <w:rPr>
          <w:rFonts w:ascii="Arial" w:hAnsi="Arial" w:cs="Arial"/>
        </w:rPr>
      </w:pPr>
      <w:r w:rsidRPr="00AF3C20">
        <w:rPr>
          <w:rStyle w:val="Refdenotaalpie"/>
          <w:rFonts w:ascii="Arial" w:hAnsi="Arial" w:cs="Arial"/>
        </w:rPr>
        <w:footnoteRef/>
      </w:r>
      <w:r w:rsidRPr="00AF3C20">
        <w:rPr>
          <w:rFonts w:ascii="Arial" w:hAnsi="Arial" w:cs="Arial"/>
        </w:rPr>
        <w:t xml:space="preserve"> Artículo 75. Son atribuciones del Consejo, además de las establecidas en el artículo 104 de la LGIPE y que este Código no confiera a otro organismo del Instituto, las siguientes:</w:t>
      </w:r>
    </w:p>
    <w:p w14:paraId="27A1A8F9" w14:textId="77777777" w:rsidR="00834A79" w:rsidRPr="00AF3C20" w:rsidRDefault="00834A79" w:rsidP="00AF3C20">
      <w:pPr>
        <w:pStyle w:val="Textonotapie"/>
        <w:jc w:val="both"/>
        <w:rPr>
          <w:rFonts w:ascii="Arial" w:hAnsi="Arial" w:cs="Arial"/>
        </w:rPr>
      </w:pPr>
      <w:r w:rsidRPr="00AF3C20">
        <w:rPr>
          <w:rFonts w:ascii="Arial" w:hAnsi="Arial" w:cs="Arial"/>
        </w:rPr>
        <w:t>(…)</w:t>
      </w:r>
    </w:p>
    <w:p w14:paraId="7FDC313E" w14:textId="77777777" w:rsidR="00834A79" w:rsidRPr="00AF3C20" w:rsidRDefault="00834A79" w:rsidP="00AF3C20">
      <w:pPr>
        <w:pStyle w:val="Textonotapie"/>
        <w:jc w:val="both"/>
        <w:rPr>
          <w:rFonts w:ascii="Arial" w:hAnsi="Arial" w:cs="Arial"/>
        </w:rPr>
      </w:pPr>
      <w:r w:rsidRPr="00AF3C20">
        <w:rPr>
          <w:rFonts w:ascii="Arial" w:hAnsi="Arial" w:cs="Arial"/>
        </w:rPr>
        <w:t>IX. Registrar las candidaturas a Gobernador del Estado y las listas de diputados y regidores por el principio de representación proporcional;</w:t>
      </w:r>
    </w:p>
  </w:footnote>
  <w:footnote w:id="5">
    <w:p w14:paraId="3D5A2118" w14:textId="77777777" w:rsidR="00834A79" w:rsidRDefault="00834A79" w:rsidP="00AF3C20">
      <w:pPr>
        <w:pStyle w:val="Textonotapie"/>
        <w:jc w:val="both"/>
      </w:pPr>
      <w:r w:rsidRPr="00AF3C20">
        <w:rPr>
          <w:rStyle w:val="Refdenotaalpie"/>
          <w:rFonts w:ascii="Arial" w:hAnsi="Arial" w:cs="Arial"/>
        </w:rPr>
        <w:footnoteRef/>
      </w:r>
      <w:r w:rsidRPr="00AF3C20">
        <w:rPr>
          <w:rFonts w:ascii="Arial" w:hAnsi="Arial" w:cs="Arial"/>
        </w:rPr>
        <w:t xml:space="preserve"> Jurisprudencia 42/2002.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B90AF" w14:textId="76973C16" w:rsidR="007C198E" w:rsidRDefault="00537D59">
    <w:pPr>
      <w:pStyle w:val="Encabezado"/>
    </w:pPr>
    <w:r>
      <w:rPr>
        <w:noProof/>
      </w:rPr>
      <w:pict w14:anchorId="25A2EE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1773860" o:spid="_x0000_s2050" type="#_x0000_t136" style="position:absolute;margin-left:0;margin-top:0;width:591.9pt;height:91.05pt;rotation:315;z-index:-251652096;mso-position-horizontal:center;mso-position-horizontal-relative:margin;mso-position-vertical:center;mso-position-vertical-relative:margin" o:allowincell="f" fillcolor="silver" stroked="f">
          <v:fill opacity=".5"/>
          <v:textpath style="font-family:&quot;Times New Roman&quot;;font-size:1pt" string="Para consul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B272F" w14:textId="2AF8AFD0" w:rsidR="006623E4" w:rsidRDefault="00537D59">
    <w:pPr>
      <w:spacing w:line="200" w:lineRule="exact"/>
    </w:pPr>
    <w:r>
      <w:rPr>
        <w:noProof/>
      </w:rPr>
      <w:pict w14:anchorId="31E4A0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1773861" o:spid="_x0000_s2051" type="#_x0000_t136" style="position:absolute;margin-left:0;margin-top:0;width:591.9pt;height:91.05pt;rotation:315;z-index:-251650048;mso-position-horizontal:center;mso-position-horizontal-relative:margin;mso-position-vertical:center;mso-position-vertical-relative:margin" o:allowincell="f" fillcolor="silver" stroked="f">
          <v:fill opacity=".5"/>
          <v:textpath style="font-family:&quot;Times New Roman&quot;;font-size:1pt" string="Para consulta"/>
          <w10:wrap anchorx="margin" anchory="margin"/>
        </v:shape>
      </w:pict>
    </w:r>
    <w:sdt>
      <w:sdtPr>
        <w:id w:val="6255722"/>
        <w:docPartObj>
          <w:docPartGallery w:val="Page Numbers (Margins)"/>
          <w:docPartUnique/>
        </w:docPartObj>
      </w:sdtPr>
      <w:sdtEndPr/>
      <w:sdtContent>
        <w:r w:rsidR="006623E4">
          <w:rPr>
            <w:noProof/>
            <w:lang w:eastAsia="es-MX"/>
          </w:rPr>
          <mc:AlternateContent>
            <mc:Choice Requires="wps">
              <w:drawing>
                <wp:anchor distT="0" distB="0" distL="114300" distR="114300" simplePos="0" relativeHeight="251660288" behindDoc="0" locked="0" layoutInCell="0" allowOverlap="1" wp14:anchorId="35CCE596" wp14:editId="10908AE1">
                  <wp:simplePos x="0" y="0"/>
                  <wp:positionH relativeFrom="rightMargin">
                    <wp:align>right</wp:align>
                  </wp:positionH>
                  <wp:positionV relativeFrom="margin">
                    <wp:align>center</wp:align>
                  </wp:positionV>
                  <wp:extent cx="727710" cy="329565"/>
                  <wp:effectExtent l="0" t="0" r="0" b="381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8AA94" w14:textId="77777777" w:rsidR="006623E4" w:rsidRDefault="006623E4">
                              <w:pPr>
                                <w:pBdr>
                                  <w:bottom w:val="single" w:sz="4" w:space="1" w:color="auto"/>
                                </w:pBdr>
                              </w:pPr>
                              <w:r>
                                <w:fldChar w:fldCharType="begin"/>
                              </w:r>
                              <w:r>
                                <w:instrText>PAGE   \* MERGEFORMAT</w:instrText>
                              </w:r>
                              <w:r>
                                <w:fldChar w:fldCharType="separate"/>
                              </w:r>
                              <w:r w:rsidR="000778C5" w:rsidRPr="000778C5">
                                <w:rPr>
                                  <w:noProof/>
                                  <w:lang w:val="es-ES"/>
                                </w:rPr>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5CCE596" id="Rectángulo 4" o:spid="_x0000_s1026"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" o:allowincell="f" stroked="f">
                  <v:textbox>
                    <w:txbxContent>
                      <w:p w14:paraId="2F98AA94" w14:textId="77777777" w:rsidR="006623E4" w:rsidRDefault="006623E4">
                        <w:pPr>
                          <w:pBdr>
                            <w:bottom w:val="single" w:sz="4" w:space="1" w:color="auto"/>
                          </w:pBdr>
                        </w:pPr>
                        <w:r>
                          <w:fldChar w:fldCharType="begin"/>
                        </w:r>
                        <w:r>
                          <w:instrText>PAGE   \* MERGEFORMAT</w:instrText>
                        </w:r>
                        <w:r>
                          <w:fldChar w:fldCharType="separate"/>
                        </w:r>
                        <w:r w:rsidR="000778C5" w:rsidRPr="000778C5">
                          <w:rPr>
                            <w:noProof/>
                            <w:lang w:val="es-ES"/>
                          </w:rPr>
                          <w:t>4</w:t>
                        </w:r>
                        <w:r>
                          <w:fldChar w:fldCharType="end"/>
                        </w:r>
                      </w:p>
                    </w:txbxContent>
                  </v:textbox>
                  <w10:wrap anchorx="margin" anchory="margin"/>
                </v:rect>
              </w:pict>
            </mc:Fallback>
          </mc:AlternateContent>
        </w:r>
      </w:sdtContent>
    </w:sdt>
  </w:p>
  <w:p w14:paraId="333B5074" w14:textId="77777777" w:rsidR="006623E4" w:rsidRDefault="006623E4">
    <w:pPr>
      <w:spacing w:line="200" w:lineRule="exact"/>
    </w:pPr>
  </w:p>
  <w:p w14:paraId="211C8133" w14:textId="77777777" w:rsidR="006623E4" w:rsidRDefault="006623E4">
    <w:pPr>
      <w:spacing w:line="200" w:lineRule="exact"/>
    </w:pPr>
  </w:p>
  <w:p w14:paraId="43C56F01" w14:textId="77777777" w:rsidR="006623E4" w:rsidRDefault="006623E4">
    <w:pPr>
      <w:spacing w:line="200" w:lineRule="exact"/>
    </w:pPr>
  </w:p>
  <w:p w14:paraId="2734DE85" w14:textId="77777777" w:rsidR="006623E4" w:rsidRDefault="006623E4">
    <w:pPr>
      <w:spacing w:line="200" w:lineRule="exact"/>
    </w:pPr>
  </w:p>
  <w:p w14:paraId="44EBB386" w14:textId="77777777" w:rsidR="006623E4" w:rsidRDefault="006623E4">
    <w:pPr>
      <w:spacing w:line="200" w:lineRule="exact"/>
    </w:pPr>
  </w:p>
  <w:p w14:paraId="06EF5D80" w14:textId="77777777" w:rsidR="006623E4" w:rsidRDefault="006623E4">
    <w:pPr>
      <w:spacing w:line="200" w:lineRule="exact"/>
    </w:pPr>
  </w:p>
  <w:p w14:paraId="3E4764AC" w14:textId="77777777" w:rsidR="006623E4" w:rsidRDefault="006623E4">
    <w:pPr>
      <w:spacing w:line="200" w:lineRule="exact"/>
    </w:pPr>
  </w:p>
  <w:p w14:paraId="6BA5FB9B" w14:textId="77777777" w:rsidR="006623E4" w:rsidRDefault="006623E4">
    <w:pPr>
      <w:spacing w:line="200" w:lineRule="exact"/>
    </w:pPr>
  </w:p>
  <w:p w14:paraId="1205108D" w14:textId="53EDFA3E" w:rsidR="006623E4" w:rsidRDefault="006623E4">
    <w:pPr>
      <w:spacing w:line="200" w:lineRule="exact"/>
    </w:pPr>
    <w:r>
      <w:rPr>
        <w:noProof/>
        <w:lang w:eastAsia="es-MX"/>
      </w:rPr>
      <w:drawing>
        <wp:anchor distT="0" distB="0" distL="114300" distR="114300" simplePos="0" relativeHeight="251659264" behindDoc="1" locked="0" layoutInCell="1" allowOverlap="1" wp14:anchorId="142C95FC" wp14:editId="0D829986">
          <wp:simplePos x="0" y="0"/>
          <wp:positionH relativeFrom="page">
            <wp:posOffset>708660</wp:posOffset>
          </wp:positionH>
          <wp:positionV relativeFrom="page">
            <wp:posOffset>174625</wp:posOffset>
          </wp:positionV>
          <wp:extent cx="1179830" cy="1404620"/>
          <wp:effectExtent l="0" t="0" r="1270" b="508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830" cy="14046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011D6" w14:textId="5BE15539" w:rsidR="007C198E" w:rsidRDefault="00537D59">
    <w:pPr>
      <w:pStyle w:val="Encabezado"/>
    </w:pPr>
    <w:r>
      <w:rPr>
        <w:noProof/>
      </w:rPr>
      <w:pict w14:anchorId="0AF108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1773859" o:spid="_x0000_s2049" type="#_x0000_t136" style="position:absolute;margin-left:0;margin-top:0;width:591.9pt;height:91.05pt;rotation:315;z-index:-251654144;mso-position-horizontal:center;mso-position-horizontal-relative:margin;mso-position-vertical:center;mso-position-vertical-relative:margin" o:allowincell="f" fillcolor="silver" stroked="f">
          <v:fill opacity=".5"/>
          <v:textpath style="font-family:&quot;Times New Roman&quot;;font-size:1pt" string="Para consul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34FA"/>
    <w:multiLevelType w:val="hybridMultilevel"/>
    <w:tmpl w:val="9B50C68C"/>
    <w:lvl w:ilvl="0" w:tplc="5B680D94">
      <w:start w:val="1"/>
      <w:numFmt w:val="lowerRoman"/>
      <w:lvlText w:val="%1."/>
      <w:lvlJc w:val="right"/>
      <w:pPr>
        <w:ind w:left="1287" w:hanging="720"/>
      </w:pPr>
      <w:rPr>
        <w:rFonts w:hint="default"/>
        <w:b w:val="0"/>
        <w:bCs w:val="0"/>
        <w:i/>
        <w:iCs/>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05A37A67"/>
    <w:multiLevelType w:val="hybridMultilevel"/>
    <w:tmpl w:val="A1F846B6"/>
    <w:lvl w:ilvl="0" w:tplc="B8AE915A">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CF5403"/>
    <w:multiLevelType w:val="hybridMultilevel"/>
    <w:tmpl w:val="2996E88A"/>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A85153"/>
    <w:multiLevelType w:val="hybridMultilevel"/>
    <w:tmpl w:val="2E9ED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490A97"/>
    <w:multiLevelType w:val="hybridMultilevel"/>
    <w:tmpl w:val="135E7854"/>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E059A6"/>
    <w:multiLevelType w:val="hybridMultilevel"/>
    <w:tmpl w:val="0248D418"/>
    <w:lvl w:ilvl="0" w:tplc="413E5F00">
      <w:start w:val="1"/>
      <w:numFmt w:val="decimal"/>
      <w:lvlText w:val="%1."/>
      <w:lvlJc w:val="left"/>
      <w:pPr>
        <w:ind w:left="360" w:hanging="360"/>
      </w:pPr>
      <w:rPr>
        <w:rFonts w:ascii="Arial" w:hAnsi="Arial" w:cs="Arial" w:hint="default"/>
        <w:b/>
        <w:sz w:val="24"/>
        <w:szCs w:val="24"/>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4287BA2"/>
    <w:multiLevelType w:val="hybridMultilevel"/>
    <w:tmpl w:val="F3EE7546"/>
    <w:lvl w:ilvl="0" w:tplc="811A485E">
      <w:start w:val="1"/>
      <w:numFmt w:val="upperRoman"/>
      <w:lvlText w:val="%1."/>
      <w:lvlJc w:val="left"/>
      <w:pPr>
        <w:ind w:left="720" w:hanging="720"/>
      </w:pPr>
      <w:rPr>
        <w:rFonts w:hint="default"/>
        <w:b/>
        <w:u w:val="none"/>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9101F29"/>
    <w:multiLevelType w:val="multilevel"/>
    <w:tmpl w:val="76E485A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B9726A9"/>
    <w:multiLevelType w:val="hybridMultilevel"/>
    <w:tmpl w:val="CA444C0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1A0922"/>
    <w:multiLevelType w:val="hybridMultilevel"/>
    <w:tmpl w:val="18B2A956"/>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6771D7"/>
    <w:multiLevelType w:val="hybridMultilevel"/>
    <w:tmpl w:val="54E06984"/>
    <w:lvl w:ilvl="0" w:tplc="636A6CA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6D1FA9"/>
    <w:multiLevelType w:val="hybridMultilevel"/>
    <w:tmpl w:val="DDA244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AF108B"/>
    <w:multiLevelType w:val="hybridMultilevel"/>
    <w:tmpl w:val="EF0643F8"/>
    <w:lvl w:ilvl="0" w:tplc="DF846422">
      <w:start w:val="1"/>
      <w:numFmt w:val="lowerRoman"/>
      <w:lvlText w:val="%1."/>
      <w:lvlJc w:val="righ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7967AE"/>
    <w:multiLevelType w:val="hybridMultilevel"/>
    <w:tmpl w:val="CC044826"/>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2EC01AA"/>
    <w:multiLevelType w:val="multilevel"/>
    <w:tmpl w:val="0EF66EE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FE7BB0"/>
    <w:multiLevelType w:val="hybridMultilevel"/>
    <w:tmpl w:val="ADFE5518"/>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62A5C8B"/>
    <w:multiLevelType w:val="hybridMultilevel"/>
    <w:tmpl w:val="184685DC"/>
    <w:lvl w:ilvl="0" w:tplc="E408CBCC">
      <w:start w:val="1"/>
      <w:numFmt w:val="lowerRoman"/>
      <w:lvlText w:val="%1."/>
      <w:lvlJc w:val="right"/>
      <w:pPr>
        <w:ind w:left="720" w:hanging="360"/>
      </w:pPr>
      <w:rPr>
        <w:b/>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7C85E89"/>
    <w:multiLevelType w:val="multilevel"/>
    <w:tmpl w:val="D6760EBE"/>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24E1946"/>
    <w:multiLevelType w:val="hybridMultilevel"/>
    <w:tmpl w:val="A386F5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2EF4260"/>
    <w:multiLevelType w:val="hybridMultilevel"/>
    <w:tmpl w:val="2B2A6C4C"/>
    <w:lvl w:ilvl="0" w:tplc="F04EA80E">
      <w:start w:val="1"/>
      <w:numFmt w:val="upperRoman"/>
      <w:lvlText w:val="%1."/>
      <w:lvlJc w:val="left"/>
      <w:pPr>
        <w:ind w:left="1080" w:hanging="720"/>
      </w:pPr>
      <w:rPr>
        <w:rFonts w:hint="default"/>
      </w:rPr>
    </w:lvl>
    <w:lvl w:ilvl="1" w:tplc="080A0001">
      <w:start w:val="1"/>
      <w:numFmt w:val="bullet"/>
      <w:lvlText w:val=""/>
      <w:lvlJc w:val="left"/>
      <w:pPr>
        <w:ind w:left="1440" w:hanging="360"/>
      </w:pPr>
      <w:rPr>
        <w:rFonts w:ascii="Symbol" w:hAnsi="Symbol"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7713A7"/>
    <w:multiLevelType w:val="hybridMultilevel"/>
    <w:tmpl w:val="F802EF2A"/>
    <w:lvl w:ilvl="0" w:tplc="080A000F">
      <w:start w:val="1"/>
      <w:numFmt w:val="decimal"/>
      <w:lvlText w:val="%1."/>
      <w:lvlJc w:val="left"/>
      <w:pPr>
        <w:ind w:left="720" w:hanging="720"/>
      </w:pPr>
      <w:rPr>
        <w:rFonts w:hint="default"/>
        <w:b/>
        <w:bCs/>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3AA921DC"/>
    <w:multiLevelType w:val="hybridMultilevel"/>
    <w:tmpl w:val="ACE09FCA"/>
    <w:lvl w:ilvl="0" w:tplc="8338679A">
      <w:start w:val="1"/>
      <w:numFmt w:val="lowerLetter"/>
      <w:lvlText w:val="%1)"/>
      <w:lvlJc w:val="left"/>
      <w:pPr>
        <w:ind w:left="360" w:hanging="360"/>
      </w:pPr>
      <w:rPr>
        <w:rFonts w:ascii="Arial" w:hAnsi="Arial" w:cs="Arial" w:hint="default"/>
        <w:b/>
        <w:sz w:val="24"/>
        <w:szCs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3BFF6D45"/>
    <w:multiLevelType w:val="hybridMultilevel"/>
    <w:tmpl w:val="2AB010C2"/>
    <w:lvl w:ilvl="0" w:tplc="15F22B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DF05A69"/>
    <w:multiLevelType w:val="hybridMultilevel"/>
    <w:tmpl w:val="C144FDA4"/>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E7712A9"/>
    <w:multiLevelType w:val="hybridMultilevel"/>
    <w:tmpl w:val="D15AE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18A1980"/>
    <w:multiLevelType w:val="hybridMultilevel"/>
    <w:tmpl w:val="0944F87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43C51ED3"/>
    <w:multiLevelType w:val="hybridMultilevel"/>
    <w:tmpl w:val="6A5CC150"/>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5CF5B16"/>
    <w:multiLevelType w:val="hybridMultilevel"/>
    <w:tmpl w:val="772437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1541E66"/>
    <w:multiLevelType w:val="hybridMultilevel"/>
    <w:tmpl w:val="9782FC94"/>
    <w:lvl w:ilvl="0" w:tplc="50B8F284">
      <w:start w:val="1"/>
      <w:numFmt w:val="lowerRoman"/>
      <w:lvlText w:val="%1."/>
      <w:lvlJc w:val="right"/>
      <w:pPr>
        <w:ind w:left="789" w:hanging="360"/>
      </w:pPr>
      <w:rPr>
        <w:i/>
        <w:iCs/>
      </w:rPr>
    </w:lvl>
    <w:lvl w:ilvl="1" w:tplc="080A0019" w:tentative="1">
      <w:start w:val="1"/>
      <w:numFmt w:val="lowerLetter"/>
      <w:lvlText w:val="%2."/>
      <w:lvlJc w:val="left"/>
      <w:pPr>
        <w:ind w:left="1509" w:hanging="360"/>
      </w:pPr>
    </w:lvl>
    <w:lvl w:ilvl="2" w:tplc="080A001B" w:tentative="1">
      <w:start w:val="1"/>
      <w:numFmt w:val="lowerRoman"/>
      <w:lvlText w:val="%3."/>
      <w:lvlJc w:val="right"/>
      <w:pPr>
        <w:ind w:left="2229" w:hanging="180"/>
      </w:pPr>
    </w:lvl>
    <w:lvl w:ilvl="3" w:tplc="080A000F" w:tentative="1">
      <w:start w:val="1"/>
      <w:numFmt w:val="decimal"/>
      <w:lvlText w:val="%4."/>
      <w:lvlJc w:val="left"/>
      <w:pPr>
        <w:ind w:left="2949" w:hanging="360"/>
      </w:pPr>
    </w:lvl>
    <w:lvl w:ilvl="4" w:tplc="080A0019" w:tentative="1">
      <w:start w:val="1"/>
      <w:numFmt w:val="lowerLetter"/>
      <w:lvlText w:val="%5."/>
      <w:lvlJc w:val="left"/>
      <w:pPr>
        <w:ind w:left="3669" w:hanging="360"/>
      </w:pPr>
    </w:lvl>
    <w:lvl w:ilvl="5" w:tplc="080A001B" w:tentative="1">
      <w:start w:val="1"/>
      <w:numFmt w:val="lowerRoman"/>
      <w:lvlText w:val="%6."/>
      <w:lvlJc w:val="right"/>
      <w:pPr>
        <w:ind w:left="4389" w:hanging="180"/>
      </w:pPr>
    </w:lvl>
    <w:lvl w:ilvl="6" w:tplc="080A000F" w:tentative="1">
      <w:start w:val="1"/>
      <w:numFmt w:val="decimal"/>
      <w:lvlText w:val="%7."/>
      <w:lvlJc w:val="left"/>
      <w:pPr>
        <w:ind w:left="5109" w:hanging="360"/>
      </w:pPr>
    </w:lvl>
    <w:lvl w:ilvl="7" w:tplc="080A0019" w:tentative="1">
      <w:start w:val="1"/>
      <w:numFmt w:val="lowerLetter"/>
      <w:lvlText w:val="%8."/>
      <w:lvlJc w:val="left"/>
      <w:pPr>
        <w:ind w:left="5829" w:hanging="360"/>
      </w:pPr>
    </w:lvl>
    <w:lvl w:ilvl="8" w:tplc="080A001B" w:tentative="1">
      <w:start w:val="1"/>
      <w:numFmt w:val="lowerRoman"/>
      <w:lvlText w:val="%9."/>
      <w:lvlJc w:val="right"/>
      <w:pPr>
        <w:ind w:left="6549" w:hanging="180"/>
      </w:pPr>
    </w:lvl>
  </w:abstractNum>
  <w:abstractNum w:abstractNumId="29" w15:restartNumberingAfterBreak="0">
    <w:nsid w:val="62E415CD"/>
    <w:multiLevelType w:val="hybridMultilevel"/>
    <w:tmpl w:val="0C6618C6"/>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5192F7A"/>
    <w:multiLevelType w:val="hybridMultilevel"/>
    <w:tmpl w:val="3118EB9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65344687"/>
    <w:multiLevelType w:val="hybridMultilevel"/>
    <w:tmpl w:val="DF78C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F3A5EC1"/>
    <w:multiLevelType w:val="hybridMultilevel"/>
    <w:tmpl w:val="C3203BD6"/>
    <w:lvl w:ilvl="0" w:tplc="736095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3"/>
  </w:num>
  <w:num w:numId="4">
    <w:abstractNumId w:val="10"/>
  </w:num>
  <w:num w:numId="5">
    <w:abstractNumId w:val="7"/>
  </w:num>
  <w:num w:numId="6">
    <w:abstractNumId w:val="5"/>
  </w:num>
  <w:num w:numId="7">
    <w:abstractNumId w:val="1"/>
  </w:num>
  <w:num w:numId="8">
    <w:abstractNumId w:val="17"/>
  </w:num>
  <w:num w:numId="9">
    <w:abstractNumId w:val="0"/>
  </w:num>
  <w:num w:numId="10">
    <w:abstractNumId w:val="12"/>
  </w:num>
  <w:num w:numId="11">
    <w:abstractNumId w:val="28"/>
  </w:num>
  <w:num w:numId="12">
    <w:abstractNumId w:val="18"/>
  </w:num>
  <w:num w:numId="13">
    <w:abstractNumId w:val="31"/>
  </w:num>
  <w:num w:numId="14">
    <w:abstractNumId w:val="21"/>
  </w:num>
  <w:num w:numId="15">
    <w:abstractNumId w:val="6"/>
  </w:num>
  <w:num w:numId="16">
    <w:abstractNumId w:val="20"/>
  </w:num>
  <w:num w:numId="17">
    <w:abstractNumId w:val="11"/>
  </w:num>
  <w:num w:numId="18">
    <w:abstractNumId w:val="19"/>
  </w:num>
  <w:num w:numId="19">
    <w:abstractNumId w:val="30"/>
  </w:num>
  <w:num w:numId="20">
    <w:abstractNumId w:val="25"/>
  </w:num>
  <w:num w:numId="21">
    <w:abstractNumId w:val="4"/>
  </w:num>
  <w:num w:numId="22">
    <w:abstractNumId w:val="2"/>
  </w:num>
  <w:num w:numId="23">
    <w:abstractNumId w:val="23"/>
  </w:num>
  <w:num w:numId="24">
    <w:abstractNumId w:val="8"/>
  </w:num>
  <w:num w:numId="25">
    <w:abstractNumId w:val="13"/>
  </w:num>
  <w:num w:numId="26">
    <w:abstractNumId w:val="29"/>
  </w:num>
  <w:num w:numId="27">
    <w:abstractNumId w:val="15"/>
  </w:num>
  <w:num w:numId="28">
    <w:abstractNumId w:val="24"/>
  </w:num>
  <w:num w:numId="29">
    <w:abstractNumId w:val="9"/>
  </w:num>
  <w:num w:numId="30">
    <w:abstractNumId w:val="26"/>
  </w:num>
  <w:num w:numId="31">
    <w:abstractNumId w:val="32"/>
  </w:num>
  <w:num w:numId="32">
    <w:abstractNumId w:val="14"/>
  </w:num>
  <w:num w:numId="33">
    <w:abstractNumId w:val="21"/>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49D"/>
    <w:rsid w:val="00011407"/>
    <w:rsid w:val="00012B98"/>
    <w:rsid w:val="000143DC"/>
    <w:rsid w:val="000164C8"/>
    <w:rsid w:val="00021FE1"/>
    <w:rsid w:val="0002272B"/>
    <w:rsid w:val="00027FA6"/>
    <w:rsid w:val="00034F5D"/>
    <w:rsid w:val="00036802"/>
    <w:rsid w:val="000376B5"/>
    <w:rsid w:val="00037B56"/>
    <w:rsid w:val="00040229"/>
    <w:rsid w:val="00040ABE"/>
    <w:rsid w:val="00044BE5"/>
    <w:rsid w:val="00047CD9"/>
    <w:rsid w:val="0005335E"/>
    <w:rsid w:val="00054D63"/>
    <w:rsid w:val="00055576"/>
    <w:rsid w:val="0006134E"/>
    <w:rsid w:val="00064E24"/>
    <w:rsid w:val="00066609"/>
    <w:rsid w:val="000778C5"/>
    <w:rsid w:val="000800F8"/>
    <w:rsid w:val="0008286C"/>
    <w:rsid w:val="00084F00"/>
    <w:rsid w:val="00094547"/>
    <w:rsid w:val="0009586D"/>
    <w:rsid w:val="00095EAC"/>
    <w:rsid w:val="00096F89"/>
    <w:rsid w:val="000A7452"/>
    <w:rsid w:val="000B5097"/>
    <w:rsid w:val="000C071E"/>
    <w:rsid w:val="000C39D2"/>
    <w:rsid w:val="000C6251"/>
    <w:rsid w:val="000C6C19"/>
    <w:rsid w:val="000D2229"/>
    <w:rsid w:val="000D6571"/>
    <w:rsid w:val="000E3377"/>
    <w:rsid w:val="001011B1"/>
    <w:rsid w:val="001016E1"/>
    <w:rsid w:val="00102E53"/>
    <w:rsid w:val="00102E7B"/>
    <w:rsid w:val="00104865"/>
    <w:rsid w:val="00110189"/>
    <w:rsid w:val="00117BA4"/>
    <w:rsid w:val="00117E73"/>
    <w:rsid w:val="00125B30"/>
    <w:rsid w:val="001351CB"/>
    <w:rsid w:val="001372FB"/>
    <w:rsid w:val="001421D2"/>
    <w:rsid w:val="00143128"/>
    <w:rsid w:val="00143BD6"/>
    <w:rsid w:val="0014772D"/>
    <w:rsid w:val="00161499"/>
    <w:rsid w:val="00165872"/>
    <w:rsid w:val="00165C60"/>
    <w:rsid w:val="0017171F"/>
    <w:rsid w:val="00172EDE"/>
    <w:rsid w:val="00174B50"/>
    <w:rsid w:val="0017618A"/>
    <w:rsid w:val="00180AE7"/>
    <w:rsid w:val="0018649D"/>
    <w:rsid w:val="0019255C"/>
    <w:rsid w:val="001977FE"/>
    <w:rsid w:val="001A2852"/>
    <w:rsid w:val="001A5326"/>
    <w:rsid w:val="001A6983"/>
    <w:rsid w:val="001B2E96"/>
    <w:rsid w:val="001B7897"/>
    <w:rsid w:val="001C0447"/>
    <w:rsid w:val="001C33DE"/>
    <w:rsid w:val="001C593C"/>
    <w:rsid w:val="001C6162"/>
    <w:rsid w:val="001D2335"/>
    <w:rsid w:val="001E4152"/>
    <w:rsid w:val="001E4179"/>
    <w:rsid w:val="001E6781"/>
    <w:rsid w:val="001F17C5"/>
    <w:rsid w:val="001F4AA3"/>
    <w:rsid w:val="001F4FE4"/>
    <w:rsid w:val="001F5124"/>
    <w:rsid w:val="00201675"/>
    <w:rsid w:val="00203090"/>
    <w:rsid w:val="00204D12"/>
    <w:rsid w:val="00207920"/>
    <w:rsid w:val="00207A93"/>
    <w:rsid w:val="00214F7A"/>
    <w:rsid w:val="00216B40"/>
    <w:rsid w:val="002261B1"/>
    <w:rsid w:val="00230705"/>
    <w:rsid w:val="00230872"/>
    <w:rsid w:val="00233534"/>
    <w:rsid w:val="00242853"/>
    <w:rsid w:val="00247CC4"/>
    <w:rsid w:val="00250608"/>
    <w:rsid w:val="0025539C"/>
    <w:rsid w:val="00256078"/>
    <w:rsid w:val="00257B1C"/>
    <w:rsid w:val="00260F53"/>
    <w:rsid w:val="002616F0"/>
    <w:rsid w:val="00264672"/>
    <w:rsid w:val="00271087"/>
    <w:rsid w:val="00272771"/>
    <w:rsid w:val="00272E8D"/>
    <w:rsid w:val="0027373E"/>
    <w:rsid w:val="00273926"/>
    <w:rsid w:val="00275BDE"/>
    <w:rsid w:val="00276089"/>
    <w:rsid w:val="00282DD8"/>
    <w:rsid w:val="00291D95"/>
    <w:rsid w:val="002926FB"/>
    <w:rsid w:val="002A286E"/>
    <w:rsid w:val="002A2EEF"/>
    <w:rsid w:val="002A4B48"/>
    <w:rsid w:val="002B0B1C"/>
    <w:rsid w:val="002C3354"/>
    <w:rsid w:val="002C7BF1"/>
    <w:rsid w:val="002D0050"/>
    <w:rsid w:val="002D1F86"/>
    <w:rsid w:val="002E2443"/>
    <w:rsid w:val="002E3055"/>
    <w:rsid w:val="002E3624"/>
    <w:rsid w:val="002E6F31"/>
    <w:rsid w:val="002F2EED"/>
    <w:rsid w:val="002F3C23"/>
    <w:rsid w:val="00302B86"/>
    <w:rsid w:val="0030607A"/>
    <w:rsid w:val="00306FD6"/>
    <w:rsid w:val="00313BB6"/>
    <w:rsid w:val="00313C84"/>
    <w:rsid w:val="0031749E"/>
    <w:rsid w:val="00324C53"/>
    <w:rsid w:val="00327FD1"/>
    <w:rsid w:val="00333121"/>
    <w:rsid w:val="00335409"/>
    <w:rsid w:val="0033783A"/>
    <w:rsid w:val="00341B00"/>
    <w:rsid w:val="00341BA3"/>
    <w:rsid w:val="00342E23"/>
    <w:rsid w:val="00346CE6"/>
    <w:rsid w:val="0035086A"/>
    <w:rsid w:val="00352856"/>
    <w:rsid w:val="0035391D"/>
    <w:rsid w:val="003563E1"/>
    <w:rsid w:val="00356451"/>
    <w:rsid w:val="00363658"/>
    <w:rsid w:val="00371850"/>
    <w:rsid w:val="00375148"/>
    <w:rsid w:val="00382C57"/>
    <w:rsid w:val="00383605"/>
    <w:rsid w:val="00390AEB"/>
    <w:rsid w:val="003962AE"/>
    <w:rsid w:val="003A456B"/>
    <w:rsid w:val="003B10B2"/>
    <w:rsid w:val="003B25D8"/>
    <w:rsid w:val="003B3901"/>
    <w:rsid w:val="003B3C97"/>
    <w:rsid w:val="003B6D68"/>
    <w:rsid w:val="003C34FB"/>
    <w:rsid w:val="003D0428"/>
    <w:rsid w:val="003D0C66"/>
    <w:rsid w:val="003D61AA"/>
    <w:rsid w:val="003D69A3"/>
    <w:rsid w:val="003D77D3"/>
    <w:rsid w:val="003E5042"/>
    <w:rsid w:val="003F0D90"/>
    <w:rsid w:val="0040048E"/>
    <w:rsid w:val="004010F8"/>
    <w:rsid w:val="004059CC"/>
    <w:rsid w:val="004149DC"/>
    <w:rsid w:val="00420071"/>
    <w:rsid w:val="00422562"/>
    <w:rsid w:val="004258C2"/>
    <w:rsid w:val="00426623"/>
    <w:rsid w:val="00427EEC"/>
    <w:rsid w:val="0043096D"/>
    <w:rsid w:val="004342B5"/>
    <w:rsid w:val="00434F58"/>
    <w:rsid w:val="004406FF"/>
    <w:rsid w:val="004523D6"/>
    <w:rsid w:val="00463DE7"/>
    <w:rsid w:val="00471770"/>
    <w:rsid w:val="00473460"/>
    <w:rsid w:val="00475A4C"/>
    <w:rsid w:val="004850BD"/>
    <w:rsid w:val="00486FA6"/>
    <w:rsid w:val="00486FE0"/>
    <w:rsid w:val="00491CD6"/>
    <w:rsid w:val="00493E6A"/>
    <w:rsid w:val="0049601A"/>
    <w:rsid w:val="004A169A"/>
    <w:rsid w:val="004A7E7B"/>
    <w:rsid w:val="004B0362"/>
    <w:rsid w:val="004B1202"/>
    <w:rsid w:val="004B356E"/>
    <w:rsid w:val="004B35F5"/>
    <w:rsid w:val="004B36DC"/>
    <w:rsid w:val="004B485B"/>
    <w:rsid w:val="004B5376"/>
    <w:rsid w:val="004C4D76"/>
    <w:rsid w:val="004C5682"/>
    <w:rsid w:val="004D10E1"/>
    <w:rsid w:val="004E574B"/>
    <w:rsid w:val="004F4289"/>
    <w:rsid w:val="00500D98"/>
    <w:rsid w:val="00502484"/>
    <w:rsid w:val="005036CE"/>
    <w:rsid w:val="00503A11"/>
    <w:rsid w:val="00512FE1"/>
    <w:rsid w:val="0051452F"/>
    <w:rsid w:val="00516EA0"/>
    <w:rsid w:val="00521031"/>
    <w:rsid w:val="00524B7A"/>
    <w:rsid w:val="005260B0"/>
    <w:rsid w:val="00527B8C"/>
    <w:rsid w:val="00532903"/>
    <w:rsid w:val="0053306D"/>
    <w:rsid w:val="00533AF8"/>
    <w:rsid w:val="005352D3"/>
    <w:rsid w:val="00537D59"/>
    <w:rsid w:val="00541333"/>
    <w:rsid w:val="00542C96"/>
    <w:rsid w:val="00543C8E"/>
    <w:rsid w:val="00547246"/>
    <w:rsid w:val="0054776E"/>
    <w:rsid w:val="00547D09"/>
    <w:rsid w:val="00555EDC"/>
    <w:rsid w:val="00556208"/>
    <w:rsid w:val="00557518"/>
    <w:rsid w:val="0056032E"/>
    <w:rsid w:val="005644DE"/>
    <w:rsid w:val="005661B7"/>
    <w:rsid w:val="0057120C"/>
    <w:rsid w:val="00590D8F"/>
    <w:rsid w:val="00591255"/>
    <w:rsid w:val="00595792"/>
    <w:rsid w:val="005A1097"/>
    <w:rsid w:val="005A40E3"/>
    <w:rsid w:val="005A4A5E"/>
    <w:rsid w:val="005A4C9E"/>
    <w:rsid w:val="005A641C"/>
    <w:rsid w:val="005A65CD"/>
    <w:rsid w:val="005C418A"/>
    <w:rsid w:val="005C7ACD"/>
    <w:rsid w:val="005D0895"/>
    <w:rsid w:val="005D1F8A"/>
    <w:rsid w:val="005D1FDB"/>
    <w:rsid w:val="005D34CE"/>
    <w:rsid w:val="005D3C31"/>
    <w:rsid w:val="005D4B1E"/>
    <w:rsid w:val="005D6F14"/>
    <w:rsid w:val="005E0FF6"/>
    <w:rsid w:val="005E2FF9"/>
    <w:rsid w:val="005E49ED"/>
    <w:rsid w:val="005F3826"/>
    <w:rsid w:val="005F574E"/>
    <w:rsid w:val="005F5FD3"/>
    <w:rsid w:val="006114BC"/>
    <w:rsid w:val="006150D4"/>
    <w:rsid w:val="00626DCA"/>
    <w:rsid w:val="00627225"/>
    <w:rsid w:val="006334AE"/>
    <w:rsid w:val="006438FB"/>
    <w:rsid w:val="00650BDA"/>
    <w:rsid w:val="00652AE7"/>
    <w:rsid w:val="006531E5"/>
    <w:rsid w:val="00653BBD"/>
    <w:rsid w:val="006569DC"/>
    <w:rsid w:val="0066122E"/>
    <w:rsid w:val="006623E4"/>
    <w:rsid w:val="00667675"/>
    <w:rsid w:val="00670579"/>
    <w:rsid w:val="00675FAF"/>
    <w:rsid w:val="00683480"/>
    <w:rsid w:val="006839F5"/>
    <w:rsid w:val="0068423D"/>
    <w:rsid w:val="00686C1F"/>
    <w:rsid w:val="00694169"/>
    <w:rsid w:val="006944F2"/>
    <w:rsid w:val="006A41DE"/>
    <w:rsid w:val="006A4497"/>
    <w:rsid w:val="006A5D39"/>
    <w:rsid w:val="006A7B08"/>
    <w:rsid w:val="006B17F1"/>
    <w:rsid w:val="006B280E"/>
    <w:rsid w:val="006B304C"/>
    <w:rsid w:val="006B5142"/>
    <w:rsid w:val="006B6D48"/>
    <w:rsid w:val="006C11AA"/>
    <w:rsid w:val="006D421A"/>
    <w:rsid w:val="006D443B"/>
    <w:rsid w:val="006D7A6C"/>
    <w:rsid w:val="006F345B"/>
    <w:rsid w:val="006F732B"/>
    <w:rsid w:val="0070149C"/>
    <w:rsid w:val="00701D2A"/>
    <w:rsid w:val="007120C8"/>
    <w:rsid w:val="00712233"/>
    <w:rsid w:val="00715B4B"/>
    <w:rsid w:val="00723000"/>
    <w:rsid w:val="0072341A"/>
    <w:rsid w:val="00730C43"/>
    <w:rsid w:val="00731D11"/>
    <w:rsid w:val="00732DEF"/>
    <w:rsid w:val="0073306B"/>
    <w:rsid w:val="007442AA"/>
    <w:rsid w:val="007478FF"/>
    <w:rsid w:val="007530FC"/>
    <w:rsid w:val="00753FCD"/>
    <w:rsid w:val="00757010"/>
    <w:rsid w:val="00757D82"/>
    <w:rsid w:val="00762390"/>
    <w:rsid w:val="00767E64"/>
    <w:rsid w:val="00783FEE"/>
    <w:rsid w:val="00795B97"/>
    <w:rsid w:val="007A0A3C"/>
    <w:rsid w:val="007A6DB2"/>
    <w:rsid w:val="007B6AAD"/>
    <w:rsid w:val="007C198E"/>
    <w:rsid w:val="007C1ACC"/>
    <w:rsid w:val="007C2AC3"/>
    <w:rsid w:val="007D5CCB"/>
    <w:rsid w:val="007F0777"/>
    <w:rsid w:val="007F6E01"/>
    <w:rsid w:val="008016C8"/>
    <w:rsid w:val="0080198E"/>
    <w:rsid w:val="0081649C"/>
    <w:rsid w:val="00820D26"/>
    <w:rsid w:val="0083062B"/>
    <w:rsid w:val="0083437A"/>
    <w:rsid w:val="00834A79"/>
    <w:rsid w:val="008375B2"/>
    <w:rsid w:val="00841118"/>
    <w:rsid w:val="00844F63"/>
    <w:rsid w:val="00846F2E"/>
    <w:rsid w:val="008522F9"/>
    <w:rsid w:val="0085575C"/>
    <w:rsid w:val="00857FD1"/>
    <w:rsid w:val="008630A4"/>
    <w:rsid w:val="008631F3"/>
    <w:rsid w:val="008741BD"/>
    <w:rsid w:val="00875705"/>
    <w:rsid w:val="00883DF7"/>
    <w:rsid w:val="008866D3"/>
    <w:rsid w:val="00890D6D"/>
    <w:rsid w:val="00895B69"/>
    <w:rsid w:val="008A0506"/>
    <w:rsid w:val="008A7477"/>
    <w:rsid w:val="008B2FDB"/>
    <w:rsid w:val="008B4B37"/>
    <w:rsid w:val="008B625C"/>
    <w:rsid w:val="008C76EC"/>
    <w:rsid w:val="008D7A73"/>
    <w:rsid w:val="008E0F8B"/>
    <w:rsid w:val="008E297A"/>
    <w:rsid w:val="008E5760"/>
    <w:rsid w:val="008E5BD0"/>
    <w:rsid w:val="008E6591"/>
    <w:rsid w:val="008E6BFF"/>
    <w:rsid w:val="008F6B18"/>
    <w:rsid w:val="00914439"/>
    <w:rsid w:val="0092347B"/>
    <w:rsid w:val="00925C14"/>
    <w:rsid w:val="00925D3D"/>
    <w:rsid w:val="0092703F"/>
    <w:rsid w:val="00932084"/>
    <w:rsid w:val="00937D12"/>
    <w:rsid w:val="009418F8"/>
    <w:rsid w:val="009451DB"/>
    <w:rsid w:val="009457F1"/>
    <w:rsid w:val="009534D1"/>
    <w:rsid w:val="009568D0"/>
    <w:rsid w:val="00957D5B"/>
    <w:rsid w:val="00957FA4"/>
    <w:rsid w:val="009723DD"/>
    <w:rsid w:val="00977F17"/>
    <w:rsid w:val="00981FDC"/>
    <w:rsid w:val="009828DE"/>
    <w:rsid w:val="00984335"/>
    <w:rsid w:val="00985048"/>
    <w:rsid w:val="009864C2"/>
    <w:rsid w:val="00990AF1"/>
    <w:rsid w:val="0099118F"/>
    <w:rsid w:val="009A646A"/>
    <w:rsid w:val="009A7915"/>
    <w:rsid w:val="009B0289"/>
    <w:rsid w:val="009B6C90"/>
    <w:rsid w:val="009C0BF8"/>
    <w:rsid w:val="009C6B77"/>
    <w:rsid w:val="009C781E"/>
    <w:rsid w:val="009D0FAE"/>
    <w:rsid w:val="009D3F11"/>
    <w:rsid w:val="009D7F8C"/>
    <w:rsid w:val="009E3F40"/>
    <w:rsid w:val="009F0005"/>
    <w:rsid w:val="009F3A50"/>
    <w:rsid w:val="009F3C13"/>
    <w:rsid w:val="00A02E25"/>
    <w:rsid w:val="00A03809"/>
    <w:rsid w:val="00A06C6F"/>
    <w:rsid w:val="00A11992"/>
    <w:rsid w:val="00A13225"/>
    <w:rsid w:val="00A20B80"/>
    <w:rsid w:val="00A2339D"/>
    <w:rsid w:val="00A2740C"/>
    <w:rsid w:val="00A3224F"/>
    <w:rsid w:val="00A324FF"/>
    <w:rsid w:val="00A42C62"/>
    <w:rsid w:val="00A5195F"/>
    <w:rsid w:val="00A57DA1"/>
    <w:rsid w:val="00A60D73"/>
    <w:rsid w:val="00A612E0"/>
    <w:rsid w:val="00A768B1"/>
    <w:rsid w:val="00A76DFE"/>
    <w:rsid w:val="00A80825"/>
    <w:rsid w:val="00A80D71"/>
    <w:rsid w:val="00A84AC8"/>
    <w:rsid w:val="00A86213"/>
    <w:rsid w:val="00A87CFE"/>
    <w:rsid w:val="00A94DBC"/>
    <w:rsid w:val="00AA31C9"/>
    <w:rsid w:val="00AB05EC"/>
    <w:rsid w:val="00AB3D50"/>
    <w:rsid w:val="00AC3197"/>
    <w:rsid w:val="00AC4BE2"/>
    <w:rsid w:val="00AC5D2B"/>
    <w:rsid w:val="00AD015F"/>
    <w:rsid w:val="00AD0700"/>
    <w:rsid w:val="00AD1CAD"/>
    <w:rsid w:val="00AD369B"/>
    <w:rsid w:val="00AD38D4"/>
    <w:rsid w:val="00AE11FE"/>
    <w:rsid w:val="00AF3C20"/>
    <w:rsid w:val="00AF4725"/>
    <w:rsid w:val="00AF4891"/>
    <w:rsid w:val="00AF741F"/>
    <w:rsid w:val="00B01528"/>
    <w:rsid w:val="00B05A18"/>
    <w:rsid w:val="00B11AFF"/>
    <w:rsid w:val="00B11B6A"/>
    <w:rsid w:val="00B13315"/>
    <w:rsid w:val="00B23FF7"/>
    <w:rsid w:val="00B2599F"/>
    <w:rsid w:val="00B3287C"/>
    <w:rsid w:val="00B35043"/>
    <w:rsid w:val="00B365E6"/>
    <w:rsid w:val="00B40E4A"/>
    <w:rsid w:val="00B42DDE"/>
    <w:rsid w:val="00B4455F"/>
    <w:rsid w:val="00B46226"/>
    <w:rsid w:val="00B5182B"/>
    <w:rsid w:val="00B51FC6"/>
    <w:rsid w:val="00B56E03"/>
    <w:rsid w:val="00B60354"/>
    <w:rsid w:val="00B622C0"/>
    <w:rsid w:val="00B64042"/>
    <w:rsid w:val="00B66D00"/>
    <w:rsid w:val="00B73BBC"/>
    <w:rsid w:val="00B76830"/>
    <w:rsid w:val="00B83B99"/>
    <w:rsid w:val="00B87352"/>
    <w:rsid w:val="00B907C5"/>
    <w:rsid w:val="00B949D8"/>
    <w:rsid w:val="00BA056C"/>
    <w:rsid w:val="00BA4D00"/>
    <w:rsid w:val="00BA5508"/>
    <w:rsid w:val="00BB5E44"/>
    <w:rsid w:val="00BC68BE"/>
    <w:rsid w:val="00BD2959"/>
    <w:rsid w:val="00BD5367"/>
    <w:rsid w:val="00BE29AA"/>
    <w:rsid w:val="00BE2DB7"/>
    <w:rsid w:val="00BE6927"/>
    <w:rsid w:val="00BF0053"/>
    <w:rsid w:val="00BF0118"/>
    <w:rsid w:val="00BF0CD8"/>
    <w:rsid w:val="00BF0D87"/>
    <w:rsid w:val="00BF6E16"/>
    <w:rsid w:val="00BF765E"/>
    <w:rsid w:val="00BF7BFF"/>
    <w:rsid w:val="00C0401D"/>
    <w:rsid w:val="00C05129"/>
    <w:rsid w:val="00C0655D"/>
    <w:rsid w:val="00C122F1"/>
    <w:rsid w:val="00C211B6"/>
    <w:rsid w:val="00C2262F"/>
    <w:rsid w:val="00C24A65"/>
    <w:rsid w:val="00C276FF"/>
    <w:rsid w:val="00C314F0"/>
    <w:rsid w:val="00C34695"/>
    <w:rsid w:val="00C37DEF"/>
    <w:rsid w:val="00C43272"/>
    <w:rsid w:val="00C451F6"/>
    <w:rsid w:val="00C47258"/>
    <w:rsid w:val="00C47799"/>
    <w:rsid w:val="00C541DE"/>
    <w:rsid w:val="00C5547F"/>
    <w:rsid w:val="00C554AD"/>
    <w:rsid w:val="00C62883"/>
    <w:rsid w:val="00C66408"/>
    <w:rsid w:val="00C71003"/>
    <w:rsid w:val="00C71069"/>
    <w:rsid w:val="00C7272C"/>
    <w:rsid w:val="00C74000"/>
    <w:rsid w:val="00C76BD7"/>
    <w:rsid w:val="00C8284E"/>
    <w:rsid w:val="00C82A8C"/>
    <w:rsid w:val="00C8434A"/>
    <w:rsid w:val="00C86238"/>
    <w:rsid w:val="00C914C7"/>
    <w:rsid w:val="00C974D7"/>
    <w:rsid w:val="00C9772C"/>
    <w:rsid w:val="00CA2668"/>
    <w:rsid w:val="00CA3110"/>
    <w:rsid w:val="00CA6FDB"/>
    <w:rsid w:val="00CC65E7"/>
    <w:rsid w:val="00CD2CCC"/>
    <w:rsid w:val="00CF0F58"/>
    <w:rsid w:val="00CF16BD"/>
    <w:rsid w:val="00CF17FD"/>
    <w:rsid w:val="00CF4DC1"/>
    <w:rsid w:val="00D00D1D"/>
    <w:rsid w:val="00D017BB"/>
    <w:rsid w:val="00D02BD7"/>
    <w:rsid w:val="00D03EBC"/>
    <w:rsid w:val="00D040E4"/>
    <w:rsid w:val="00D050CC"/>
    <w:rsid w:val="00D06A9F"/>
    <w:rsid w:val="00D07566"/>
    <w:rsid w:val="00D14280"/>
    <w:rsid w:val="00D21369"/>
    <w:rsid w:val="00D24296"/>
    <w:rsid w:val="00D35FEA"/>
    <w:rsid w:val="00D416F7"/>
    <w:rsid w:val="00D51A72"/>
    <w:rsid w:val="00D61816"/>
    <w:rsid w:val="00D636BD"/>
    <w:rsid w:val="00D73E6C"/>
    <w:rsid w:val="00D8174C"/>
    <w:rsid w:val="00D83BB4"/>
    <w:rsid w:val="00D85BD6"/>
    <w:rsid w:val="00D907C4"/>
    <w:rsid w:val="00D92233"/>
    <w:rsid w:val="00D9251F"/>
    <w:rsid w:val="00D93ABB"/>
    <w:rsid w:val="00D943B6"/>
    <w:rsid w:val="00D96649"/>
    <w:rsid w:val="00DA637E"/>
    <w:rsid w:val="00DA79F6"/>
    <w:rsid w:val="00DB699E"/>
    <w:rsid w:val="00DB7C80"/>
    <w:rsid w:val="00DC30F6"/>
    <w:rsid w:val="00DC3444"/>
    <w:rsid w:val="00DC6F19"/>
    <w:rsid w:val="00DD4C19"/>
    <w:rsid w:val="00DE15DD"/>
    <w:rsid w:val="00DE211A"/>
    <w:rsid w:val="00DE4E13"/>
    <w:rsid w:val="00DE53EB"/>
    <w:rsid w:val="00DF4857"/>
    <w:rsid w:val="00DF5936"/>
    <w:rsid w:val="00E0741B"/>
    <w:rsid w:val="00E14B24"/>
    <w:rsid w:val="00E33AD1"/>
    <w:rsid w:val="00E377C2"/>
    <w:rsid w:val="00E41BF7"/>
    <w:rsid w:val="00E47C1F"/>
    <w:rsid w:val="00E51EA6"/>
    <w:rsid w:val="00E52D13"/>
    <w:rsid w:val="00E54745"/>
    <w:rsid w:val="00E55FCD"/>
    <w:rsid w:val="00E60D4C"/>
    <w:rsid w:val="00E65384"/>
    <w:rsid w:val="00E70C4C"/>
    <w:rsid w:val="00E750D0"/>
    <w:rsid w:val="00E8018E"/>
    <w:rsid w:val="00E8333D"/>
    <w:rsid w:val="00E83713"/>
    <w:rsid w:val="00E9141C"/>
    <w:rsid w:val="00E91C64"/>
    <w:rsid w:val="00E93B59"/>
    <w:rsid w:val="00E96C61"/>
    <w:rsid w:val="00E96F5E"/>
    <w:rsid w:val="00E97908"/>
    <w:rsid w:val="00EA0590"/>
    <w:rsid w:val="00EA17AC"/>
    <w:rsid w:val="00EB513C"/>
    <w:rsid w:val="00EC152A"/>
    <w:rsid w:val="00EC1E18"/>
    <w:rsid w:val="00EC3040"/>
    <w:rsid w:val="00EC53AC"/>
    <w:rsid w:val="00ED41AE"/>
    <w:rsid w:val="00ED64DC"/>
    <w:rsid w:val="00EE329E"/>
    <w:rsid w:val="00EE5FA5"/>
    <w:rsid w:val="00EF43CA"/>
    <w:rsid w:val="00F0018F"/>
    <w:rsid w:val="00F04577"/>
    <w:rsid w:val="00F053BB"/>
    <w:rsid w:val="00F12E0F"/>
    <w:rsid w:val="00F138FD"/>
    <w:rsid w:val="00F202A4"/>
    <w:rsid w:val="00F21D29"/>
    <w:rsid w:val="00F2608A"/>
    <w:rsid w:val="00F27D56"/>
    <w:rsid w:val="00F33774"/>
    <w:rsid w:val="00F3601F"/>
    <w:rsid w:val="00F369DA"/>
    <w:rsid w:val="00F434D2"/>
    <w:rsid w:val="00F62EED"/>
    <w:rsid w:val="00F648D0"/>
    <w:rsid w:val="00F65037"/>
    <w:rsid w:val="00F706DF"/>
    <w:rsid w:val="00F730E2"/>
    <w:rsid w:val="00F73CDD"/>
    <w:rsid w:val="00F8012F"/>
    <w:rsid w:val="00F82E72"/>
    <w:rsid w:val="00F87085"/>
    <w:rsid w:val="00F87B13"/>
    <w:rsid w:val="00FA120C"/>
    <w:rsid w:val="00FA5E61"/>
    <w:rsid w:val="00FA6F66"/>
    <w:rsid w:val="00FB79C9"/>
    <w:rsid w:val="00FB7B7D"/>
    <w:rsid w:val="00FC2E2D"/>
    <w:rsid w:val="00FC3CCC"/>
    <w:rsid w:val="00FD4942"/>
    <w:rsid w:val="00FE6359"/>
    <w:rsid w:val="00FF78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7E81C1"/>
  <w15:chartTrackingRefBased/>
  <w15:docId w15:val="{F5E211A6-5BA1-4127-98FE-44343213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49D"/>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qFormat/>
    <w:rsid w:val="00054D63"/>
    <w:pPr>
      <w:keepNext/>
      <w:spacing w:before="100" w:beforeAutospacing="1" w:after="100" w:afterAutospacing="1" w:line="360" w:lineRule="auto"/>
      <w:jc w:val="both"/>
      <w:outlineLvl w:val="0"/>
    </w:pPr>
    <w:rPr>
      <w:rFonts w:ascii="Arial" w:eastAsiaTheme="majorEastAsia" w:hAnsi="Arial" w:cstheme="majorBidi"/>
      <w:b/>
      <w:bCs/>
      <w:caps/>
      <w:kern w:val="32"/>
      <w:sz w:val="24"/>
      <w:szCs w:val="32"/>
    </w:rPr>
  </w:style>
  <w:style w:type="paragraph" w:styleId="Ttulo2">
    <w:name w:val="heading 2"/>
    <w:basedOn w:val="Normal"/>
    <w:next w:val="Normal"/>
    <w:link w:val="Ttulo2Car"/>
    <w:unhideWhenUsed/>
    <w:qFormat/>
    <w:rsid w:val="00054D63"/>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6334A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EE5FA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649D"/>
    <w:pPr>
      <w:tabs>
        <w:tab w:val="center" w:pos="4419"/>
        <w:tab w:val="right" w:pos="8838"/>
      </w:tabs>
    </w:pPr>
  </w:style>
  <w:style w:type="character" w:customStyle="1" w:styleId="EncabezadoCar">
    <w:name w:val="Encabezado Car"/>
    <w:basedOn w:val="Fuentedeprrafopredeter"/>
    <w:link w:val="Encabezado"/>
    <w:uiPriority w:val="99"/>
    <w:rsid w:val="0018649D"/>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18649D"/>
    <w:pPr>
      <w:tabs>
        <w:tab w:val="center" w:pos="4419"/>
        <w:tab w:val="right" w:pos="8838"/>
      </w:tabs>
    </w:pPr>
  </w:style>
  <w:style w:type="character" w:customStyle="1" w:styleId="PiedepginaCar">
    <w:name w:val="Pie de página Car"/>
    <w:basedOn w:val="Fuentedeprrafopredeter"/>
    <w:link w:val="Piedepgina"/>
    <w:uiPriority w:val="99"/>
    <w:rsid w:val="0018649D"/>
    <w:rPr>
      <w:rFonts w:ascii="Times New Roman" w:eastAsia="Times New Roman" w:hAnsi="Times New Roman" w:cs="Times New Roman"/>
      <w:sz w:val="20"/>
      <w:szCs w:val="20"/>
    </w:rPr>
  </w:style>
  <w:style w:type="paragraph" w:styleId="Prrafodelista">
    <w:name w:val="List Paragraph"/>
    <w:aliases w:val="CNBV Parrafo1,Párrafo de lista1,Cita texto,Parrafo 1,Lista multicolor - Énfasis 11,Lista vistosa - Énfasis 11,Cuadrícula media 1 - Énfasis 21,List Paragraph-Thesis,Footnote"/>
    <w:basedOn w:val="Normal"/>
    <w:link w:val="PrrafodelistaCar"/>
    <w:uiPriority w:val="34"/>
    <w:qFormat/>
    <w:rsid w:val="0018649D"/>
    <w:pPr>
      <w:ind w:left="720"/>
      <w:contextualSpacing/>
    </w:pPr>
  </w:style>
  <w:style w:type="character" w:styleId="Hipervnculo">
    <w:name w:val="Hyperlink"/>
    <w:basedOn w:val="Fuentedeprrafopredeter"/>
    <w:uiPriority w:val="99"/>
    <w:unhideWhenUsed/>
    <w:rsid w:val="0018649D"/>
    <w:rPr>
      <w:color w:val="0563C1" w:themeColor="hyperlink"/>
      <w:u w:val="single"/>
    </w:r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18649D"/>
    <w:rPr>
      <w:rFonts w:asciiTheme="minorHAnsi" w:eastAsiaTheme="minorEastAsia" w:hAnsiTheme="minorHAnsi" w:cstheme="minorBidi"/>
      <w:lang w:eastAsia="es-MX"/>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18649D"/>
    <w:rPr>
      <w:rFonts w:eastAsiaTheme="minorEastAsia"/>
      <w:sz w:val="20"/>
      <w:szCs w:val="20"/>
      <w:lang w:eastAsia="es-MX"/>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julio,ftre,juli"/>
    <w:basedOn w:val="Fuentedeprrafopredeter"/>
    <w:link w:val="4GChar"/>
    <w:uiPriority w:val="99"/>
    <w:unhideWhenUsed/>
    <w:qFormat/>
    <w:rsid w:val="0018649D"/>
    <w:rPr>
      <w:vertAlign w:val="superscript"/>
    </w:rPr>
  </w:style>
  <w:style w:type="paragraph" w:styleId="NormalWeb">
    <w:name w:val="Normal (Web)"/>
    <w:aliases w:val="Normal (Web) Car1,Normal (Web) Car Car,Normal (Web) Car1 Car Car,Normal (Web) Car Car Car Car,Car Car Car Car,Car Car Car,Car Car,Normal (Web) Car Car Car Car Car Car,Normal (Web) Car Car Car Car Car Car Car Car Car Car,Car,Car Car Car C"/>
    <w:basedOn w:val="Normal"/>
    <w:link w:val="NormalWebCar"/>
    <w:uiPriority w:val="99"/>
    <w:unhideWhenUsed/>
    <w:qFormat/>
    <w:rsid w:val="0018649D"/>
    <w:pPr>
      <w:spacing w:before="100" w:beforeAutospacing="1" w:after="100" w:afterAutospacing="1"/>
    </w:pPr>
    <w:rPr>
      <w:sz w:val="24"/>
      <w:szCs w:val="24"/>
      <w:lang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8649D"/>
    <w:pPr>
      <w:jc w:val="both"/>
    </w:pPr>
    <w:rPr>
      <w:rFonts w:asciiTheme="minorHAnsi" w:eastAsiaTheme="minorHAnsi" w:hAnsiTheme="minorHAnsi" w:cstheme="minorBidi"/>
      <w:sz w:val="22"/>
      <w:szCs w:val="22"/>
      <w:vertAlign w:val="superscript"/>
    </w:rPr>
  </w:style>
  <w:style w:type="character" w:customStyle="1" w:styleId="NormalWebCar">
    <w:name w:val="Normal (Web) Car"/>
    <w:aliases w:val="Normal (Web) Car1 Car,Normal (Web) Car Car Car,Normal (Web) Car1 Car Car Car,Normal (Web) Car Car Car Car Car,Car Car Car Car Car,Car Car Car Car1,Car Car Car1,Normal (Web) Car Car Car Car Car Car Car,Car Car1,Car Car Car C Car"/>
    <w:basedOn w:val="Fuentedeprrafopredeter"/>
    <w:link w:val="NormalWeb"/>
    <w:uiPriority w:val="99"/>
    <w:rsid w:val="0018649D"/>
    <w:rPr>
      <w:rFonts w:ascii="Times New Roman" w:eastAsia="Times New Roman" w:hAnsi="Times New Roman" w:cs="Times New Roman"/>
      <w:sz w:val="24"/>
      <w:szCs w:val="24"/>
      <w:lang w:eastAsia="es-MX"/>
    </w:rPr>
  </w:style>
  <w:style w:type="table" w:styleId="Tablaconcuadrcula">
    <w:name w:val="Table Grid"/>
    <w:basedOn w:val="Tablanormal"/>
    <w:rsid w:val="0018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NBV Parrafo1 Car,Párrafo de lista1 Car,Cita texto Car,Parrafo 1 Car,Lista multicolor - Énfasis 11 Car,Lista vistosa - Énfasis 11 Car,Cuadrícula media 1 - Énfasis 21 Car,List Paragraph-Thesis Car,Footnote Car"/>
    <w:link w:val="Prrafodelista"/>
    <w:uiPriority w:val="34"/>
    <w:locked/>
    <w:rsid w:val="0018649D"/>
    <w:rPr>
      <w:rFonts w:ascii="Times New Roman" w:eastAsia="Times New Roman" w:hAnsi="Times New Roman" w:cs="Times New Roman"/>
      <w:sz w:val="20"/>
      <w:szCs w:val="20"/>
    </w:rPr>
  </w:style>
  <w:style w:type="paragraph" w:customStyle="1" w:styleId="temp">
    <w:name w:val="temp"/>
    <w:basedOn w:val="Normal"/>
    <w:rsid w:val="000800F8"/>
    <w:pPr>
      <w:spacing w:before="100" w:beforeAutospacing="1" w:after="100" w:afterAutospacing="1"/>
    </w:pPr>
    <w:rPr>
      <w:sz w:val="24"/>
      <w:szCs w:val="24"/>
      <w:lang w:eastAsia="es-MX"/>
    </w:rPr>
  </w:style>
  <w:style w:type="character" w:customStyle="1" w:styleId="bold">
    <w:name w:val="bold"/>
    <w:basedOn w:val="Fuentedeprrafopredeter"/>
    <w:rsid w:val="000800F8"/>
  </w:style>
  <w:style w:type="paragraph" w:customStyle="1" w:styleId="Estilo">
    <w:name w:val="Estilo"/>
    <w:basedOn w:val="Sinespaciado"/>
    <w:link w:val="EstiloCar"/>
    <w:qFormat/>
    <w:rsid w:val="00C43272"/>
    <w:pPr>
      <w:jc w:val="both"/>
    </w:pPr>
    <w:rPr>
      <w:rFonts w:ascii="Arial" w:eastAsiaTheme="minorEastAsia" w:hAnsi="Arial" w:cstheme="minorBidi"/>
      <w:sz w:val="24"/>
      <w:szCs w:val="22"/>
      <w:lang w:eastAsia="es-MX"/>
    </w:rPr>
  </w:style>
  <w:style w:type="character" w:customStyle="1" w:styleId="EstiloCar">
    <w:name w:val="Estilo Car"/>
    <w:basedOn w:val="Fuentedeprrafopredeter"/>
    <w:link w:val="Estilo"/>
    <w:rsid w:val="00C43272"/>
    <w:rPr>
      <w:rFonts w:ascii="Arial" w:eastAsiaTheme="minorEastAsia" w:hAnsi="Arial"/>
      <w:sz w:val="24"/>
      <w:lang w:eastAsia="es-MX"/>
    </w:rPr>
  </w:style>
  <w:style w:type="paragraph" w:styleId="Sinespaciado">
    <w:name w:val="No Spacing"/>
    <w:uiPriority w:val="1"/>
    <w:qFormat/>
    <w:rsid w:val="00C43272"/>
    <w:pPr>
      <w:spacing w:after="0" w:line="240" w:lineRule="auto"/>
    </w:pPr>
    <w:rPr>
      <w:rFonts w:ascii="Times New Roman" w:eastAsia="Times New Roman" w:hAnsi="Times New Roman" w:cs="Times New Roman"/>
      <w:sz w:val="20"/>
      <w:szCs w:val="20"/>
    </w:rPr>
  </w:style>
  <w:style w:type="character" w:customStyle="1" w:styleId="Ttulo1Car">
    <w:name w:val="Título 1 Car"/>
    <w:basedOn w:val="Fuentedeprrafopredeter"/>
    <w:link w:val="Ttulo1"/>
    <w:rsid w:val="00054D63"/>
    <w:rPr>
      <w:rFonts w:ascii="Arial" w:eastAsiaTheme="majorEastAsia" w:hAnsi="Arial" w:cstheme="majorBidi"/>
      <w:b/>
      <w:bCs/>
      <w:caps/>
      <w:kern w:val="32"/>
      <w:sz w:val="24"/>
      <w:szCs w:val="32"/>
    </w:rPr>
  </w:style>
  <w:style w:type="character" w:customStyle="1" w:styleId="Ttulo2Car">
    <w:name w:val="Título 2 Car"/>
    <w:basedOn w:val="Fuentedeprrafopredeter"/>
    <w:link w:val="Ttulo2"/>
    <w:rsid w:val="00054D63"/>
    <w:rPr>
      <w:rFonts w:asciiTheme="majorHAnsi" w:eastAsiaTheme="majorEastAsia" w:hAnsiTheme="majorHAnsi" w:cstheme="majorBidi"/>
      <w:b/>
      <w:bCs/>
      <w:color w:val="4472C4" w:themeColor="accent1"/>
      <w:sz w:val="26"/>
      <w:szCs w:val="26"/>
    </w:rPr>
  </w:style>
  <w:style w:type="paragraph" w:styleId="TtuloTDC">
    <w:name w:val="TOC Heading"/>
    <w:basedOn w:val="Ttulo1"/>
    <w:next w:val="Normal"/>
    <w:uiPriority w:val="39"/>
    <w:unhideWhenUsed/>
    <w:qFormat/>
    <w:rsid w:val="00054D63"/>
    <w:pPr>
      <w:keepLines/>
      <w:spacing w:before="240" w:beforeAutospacing="0" w:after="0" w:afterAutospacing="0" w:line="259" w:lineRule="auto"/>
      <w:jc w:val="left"/>
      <w:outlineLvl w:val="9"/>
    </w:pPr>
    <w:rPr>
      <w:rFonts w:asciiTheme="majorHAnsi" w:hAnsiTheme="majorHAnsi"/>
      <w:b w:val="0"/>
      <w:bCs w:val="0"/>
      <w:caps w:val="0"/>
      <w:color w:val="2F5496" w:themeColor="accent1" w:themeShade="BF"/>
      <w:kern w:val="0"/>
      <w:sz w:val="32"/>
      <w:lang w:eastAsia="es-MX"/>
    </w:rPr>
  </w:style>
  <w:style w:type="paragraph" w:styleId="TDC1">
    <w:name w:val="toc 1"/>
    <w:basedOn w:val="Normal"/>
    <w:next w:val="Normal"/>
    <w:autoRedefine/>
    <w:uiPriority w:val="39"/>
    <w:unhideWhenUsed/>
    <w:rsid w:val="00054D63"/>
    <w:pPr>
      <w:tabs>
        <w:tab w:val="left" w:pos="440"/>
        <w:tab w:val="right" w:leader="dot" w:pos="8546"/>
      </w:tabs>
      <w:spacing w:line="276" w:lineRule="auto"/>
    </w:pPr>
    <w:rPr>
      <w:rFonts w:ascii="Arial" w:hAnsi="Arial" w:cs="Arial"/>
      <w:b/>
      <w:bCs/>
      <w:noProof/>
      <w:sz w:val="18"/>
      <w:szCs w:val="18"/>
      <w:lang w:eastAsia="es-ES"/>
    </w:rPr>
  </w:style>
  <w:style w:type="paragraph" w:styleId="TDC2">
    <w:name w:val="toc 2"/>
    <w:basedOn w:val="Normal"/>
    <w:next w:val="Normal"/>
    <w:autoRedefine/>
    <w:uiPriority w:val="39"/>
    <w:unhideWhenUsed/>
    <w:rsid w:val="005A40E3"/>
    <w:pPr>
      <w:tabs>
        <w:tab w:val="right" w:leader="dot" w:pos="8546"/>
      </w:tabs>
      <w:ind w:left="851" w:right="899"/>
      <w:contextualSpacing/>
      <w:jc w:val="both"/>
    </w:pPr>
    <w:rPr>
      <w:rFonts w:ascii="Arial" w:eastAsia="Calibri" w:hAnsi="Arial" w:cs="Arial"/>
      <w:b/>
      <w:bCs/>
      <w:noProof/>
      <w:sz w:val="18"/>
      <w:szCs w:val="18"/>
      <w:lang w:val="es-ES_tradnl"/>
    </w:rPr>
  </w:style>
  <w:style w:type="character" w:styleId="Hipervnculovisitado">
    <w:name w:val="FollowedHyperlink"/>
    <w:basedOn w:val="Fuentedeprrafopredeter"/>
    <w:uiPriority w:val="99"/>
    <w:semiHidden/>
    <w:unhideWhenUsed/>
    <w:rsid w:val="006334AE"/>
    <w:rPr>
      <w:color w:val="954F72" w:themeColor="followedHyperlink"/>
      <w:u w:val="single"/>
    </w:rPr>
  </w:style>
  <w:style w:type="character" w:customStyle="1" w:styleId="Ttulo3Car">
    <w:name w:val="Título 3 Car"/>
    <w:basedOn w:val="Fuentedeprrafopredeter"/>
    <w:link w:val="Ttulo3"/>
    <w:uiPriority w:val="9"/>
    <w:rsid w:val="006334AE"/>
    <w:rPr>
      <w:rFonts w:asciiTheme="majorHAnsi" w:eastAsiaTheme="majorEastAsia" w:hAnsiTheme="majorHAnsi" w:cstheme="majorBidi"/>
      <w:color w:val="1F3763" w:themeColor="accent1" w:themeShade="7F"/>
      <w:sz w:val="24"/>
      <w:szCs w:val="24"/>
    </w:rPr>
  </w:style>
  <w:style w:type="character" w:customStyle="1" w:styleId="Mencinsinresolver1">
    <w:name w:val="Mención sin resolver1"/>
    <w:basedOn w:val="Fuentedeprrafopredeter"/>
    <w:uiPriority w:val="99"/>
    <w:semiHidden/>
    <w:unhideWhenUsed/>
    <w:rsid w:val="00427EEC"/>
    <w:rPr>
      <w:color w:val="605E5C"/>
      <w:shd w:val="clear" w:color="auto" w:fill="E1DFDD"/>
    </w:rPr>
  </w:style>
  <w:style w:type="character" w:styleId="nfasissutil">
    <w:name w:val="Subtle Emphasis"/>
    <w:basedOn w:val="Fuentedeprrafopredeter"/>
    <w:uiPriority w:val="19"/>
    <w:qFormat/>
    <w:rsid w:val="006B280E"/>
    <w:rPr>
      <w:i/>
      <w:iCs/>
      <w:color w:val="404040" w:themeColor="text1" w:themeTint="BF"/>
    </w:rPr>
  </w:style>
  <w:style w:type="character" w:customStyle="1" w:styleId="Mencinsinresolver2">
    <w:name w:val="Mención sin resolver2"/>
    <w:basedOn w:val="Fuentedeprrafopredeter"/>
    <w:uiPriority w:val="99"/>
    <w:semiHidden/>
    <w:unhideWhenUsed/>
    <w:rsid w:val="002A2EEF"/>
    <w:rPr>
      <w:color w:val="605E5C"/>
      <w:shd w:val="clear" w:color="auto" w:fill="E1DFDD"/>
    </w:rPr>
  </w:style>
  <w:style w:type="character" w:customStyle="1" w:styleId="Ttulo4Car">
    <w:name w:val="Título 4 Car"/>
    <w:basedOn w:val="Fuentedeprrafopredeter"/>
    <w:link w:val="Ttulo4"/>
    <w:uiPriority w:val="9"/>
    <w:rsid w:val="00EE5FA5"/>
    <w:rPr>
      <w:rFonts w:asciiTheme="majorHAnsi" w:eastAsiaTheme="majorEastAsia" w:hAnsiTheme="majorHAnsi" w:cstheme="majorBidi"/>
      <w:i/>
      <w:iCs/>
      <w:color w:val="2F5496" w:themeColor="accent1" w:themeShade="BF"/>
      <w:sz w:val="20"/>
      <w:szCs w:val="20"/>
    </w:rPr>
  </w:style>
  <w:style w:type="paragraph" w:customStyle="1" w:styleId="Default">
    <w:name w:val="Default"/>
    <w:rsid w:val="00117BA4"/>
    <w:pPr>
      <w:autoSpaceDE w:val="0"/>
      <w:autoSpaceDN w:val="0"/>
      <w:adjustRightInd w:val="0"/>
      <w:spacing w:after="0" w:line="240" w:lineRule="auto"/>
    </w:pPr>
    <w:rPr>
      <w:rFonts w:ascii="Arial" w:hAnsi="Arial" w:cs="Arial"/>
      <w:color w:val="000000"/>
      <w:sz w:val="24"/>
      <w:szCs w:val="24"/>
    </w:rPr>
  </w:style>
  <w:style w:type="character" w:customStyle="1" w:styleId="Mencinsinresolver3">
    <w:name w:val="Mención sin resolver3"/>
    <w:basedOn w:val="Fuentedeprrafopredeter"/>
    <w:uiPriority w:val="99"/>
    <w:semiHidden/>
    <w:unhideWhenUsed/>
    <w:rsid w:val="008A7477"/>
    <w:rPr>
      <w:color w:val="605E5C"/>
      <w:shd w:val="clear" w:color="auto" w:fill="E1DFDD"/>
    </w:rPr>
  </w:style>
  <w:style w:type="table" w:styleId="Tablaconcuadrcula4-nfasis3">
    <w:name w:val="Grid Table 4 Accent 3"/>
    <w:basedOn w:val="Tablanormal"/>
    <w:uiPriority w:val="49"/>
    <w:rsid w:val="00302B8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81861">
      <w:bodyDiv w:val="1"/>
      <w:marLeft w:val="0"/>
      <w:marRight w:val="0"/>
      <w:marTop w:val="0"/>
      <w:marBottom w:val="0"/>
      <w:divBdr>
        <w:top w:val="none" w:sz="0" w:space="0" w:color="auto"/>
        <w:left w:val="none" w:sz="0" w:space="0" w:color="auto"/>
        <w:bottom w:val="none" w:sz="0" w:space="0" w:color="auto"/>
        <w:right w:val="none" w:sz="0" w:space="0" w:color="auto"/>
      </w:divBdr>
    </w:div>
    <w:div w:id="339239410">
      <w:bodyDiv w:val="1"/>
      <w:marLeft w:val="0"/>
      <w:marRight w:val="0"/>
      <w:marTop w:val="0"/>
      <w:marBottom w:val="0"/>
      <w:divBdr>
        <w:top w:val="none" w:sz="0" w:space="0" w:color="auto"/>
        <w:left w:val="none" w:sz="0" w:space="0" w:color="auto"/>
        <w:bottom w:val="none" w:sz="0" w:space="0" w:color="auto"/>
        <w:right w:val="none" w:sz="0" w:space="0" w:color="auto"/>
      </w:divBdr>
    </w:div>
    <w:div w:id="440997934">
      <w:bodyDiv w:val="1"/>
      <w:marLeft w:val="0"/>
      <w:marRight w:val="0"/>
      <w:marTop w:val="0"/>
      <w:marBottom w:val="0"/>
      <w:divBdr>
        <w:top w:val="none" w:sz="0" w:space="0" w:color="auto"/>
        <w:left w:val="none" w:sz="0" w:space="0" w:color="auto"/>
        <w:bottom w:val="none" w:sz="0" w:space="0" w:color="auto"/>
        <w:right w:val="none" w:sz="0" w:space="0" w:color="auto"/>
      </w:divBdr>
    </w:div>
    <w:div w:id="771247455">
      <w:bodyDiv w:val="1"/>
      <w:marLeft w:val="0"/>
      <w:marRight w:val="0"/>
      <w:marTop w:val="0"/>
      <w:marBottom w:val="0"/>
      <w:divBdr>
        <w:top w:val="none" w:sz="0" w:space="0" w:color="auto"/>
        <w:left w:val="none" w:sz="0" w:space="0" w:color="auto"/>
        <w:bottom w:val="none" w:sz="0" w:space="0" w:color="auto"/>
        <w:right w:val="none" w:sz="0" w:space="0" w:color="auto"/>
      </w:divBdr>
    </w:div>
    <w:div w:id="1397245095">
      <w:bodyDiv w:val="1"/>
      <w:marLeft w:val="0"/>
      <w:marRight w:val="0"/>
      <w:marTop w:val="0"/>
      <w:marBottom w:val="0"/>
      <w:divBdr>
        <w:top w:val="none" w:sz="0" w:space="0" w:color="auto"/>
        <w:left w:val="none" w:sz="0" w:space="0" w:color="auto"/>
        <w:bottom w:val="none" w:sz="0" w:space="0" w:color="auto"/>
        <w:right w:val="none" w:sz="0" w:space="0" w:color="auto"/>
      </w:divBdr>
    </w:div>
    <w:div w:id="1511873937">
      <w:bodyDiv w:val="1"/>
      <w:marLeft w:val="0"/>
      <w:marRight w:val="0"/>
      <w:marTop w:val="0"/>
      <w:marBottom w:val="0"/>
      <w:divBdr>
        <w:top w:val="none" w:sz="0" w:space="0" w:color="auto"/>
        <w:left w:val="none" w:sz="0" w:space="0" w:color="auto"/>
        <w:bottom w:val="none" w:sz="0" w:space="0" w:color="auto"/>
        <w:right w:val="none" w:sz="0" w:space="0" w:color="auto"/>
      </w:divBdr>
    </w:div>
    <w:div w:id="185279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mplimientos@teeags.m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te.gob.mx/IUSEapp/tesisjur.aspx?idtesis=41/2002&amp;tpoBusqueda=S&amp;sWord=41/200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E218D-AFF9-C246-8B9E-D4F075A95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3580</Words>
  <Characters>19694</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 3</dc:creator>
  <cp:keywords/>
  <dc:description/>
  <cp:lastModifiedBy>Secretario Gral</cp:lastModifiedBy>
  <cp:revision>2</cp:revision>
  <cp:lastPrinted>2021-04-13T17:04:00Z</cp:lastPrinted>
  <dcterms:created xsi:type="dcterms:W3CDTF">2021-04-13T18:19:00Z</dcterms:created>
  <dcterms:modified xsi:type="dcterms:W3CDTF">2021-04-13T18:19:00Z</dcterms:modified>
</cp:coreProperties>
</file>